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13" w:rsidRPr="006D0113" w:rsidRDefault="006D0113" w:rsidP="006D0113">
      <w:pPr>
        <w:pStyle w:val="Nagweklubstopka20"/>
        <w:shd w:val="clear" w:color="auto" w:fill="auto"/>
        <w:ind w:left="6521"/>
        <w:rPr>
          <w:sz w:val="24"/>
          <w:szCs w:val="24"/>
        </w:rPr>
      </w:pPr>
      <w:r w:rsidRPr="006D0113">
        <w:rPr>
          <w:sz w:val="24"/>
          <w:szCs w:val="24"/>
        </w:rPr>
        <w:t>Ełk, dnia 23 maja 2017r.</w:t>
      </w:r>
    </w:p>
    <w:p w:rsidR="006D0113" w:rsidRPr="006D0113" w:rsidRDefault="006D0113" w:rsidP="006D0113">
      <w:pPr>
        <w:pStyle w:val="Teksttreci30"/>
        <w:shd w:val="clear" w:color="auto" w:fill="auto"/>
        <w:spacing w:after="0"/>
        <w:rPr>
          <w:sz w:val="24"/>
          <w:szCs w:val="24"/>
        </w:rPr>
      </w:pPr>
    </w:p>
    <w:p w:rsidR="006D0113" w:rsidRPr="006D0113" w:rsidRDefault="006D0113" w:rsidP="006D0113">
      <w:pPr>
        <w:pStyle w:val="Teksttreci30"/>
        <w:shd w:val="clear" w:color="auto" w:fill="auto"/>
        <w:spacing w:after="0"/>
        <w:rPr>
          <w:sz w:val="24"/>
          <w:szCs w:val="24"/>
        </w:rPr>
      </w:pPr>
      <w:r w:rsidRPr="006D0113">
        <w:rPr>
          <w:sz w:val="24"/>
          <w:szCs w:val="24"/>
        </w:rPr>
        <w:t>Warmińsko-Mazurski</w:t>
      </w:r>
    </w:p>
    <w:p w:rsidR="006D0113" w:rsidRPr="006D0113" w:rsidRDefault="006D0113" w:rsidP="006D0113">
      <w:pPr>
        <w:pStyle w:val="Teksttreci30"/>
        <w:shd w:val="clear" w:color="auto" w:fill="auto"/>
        <w:spacing w:after="0"/>
        <w:rPr>
          <w:sz w:val="24"/>
          <w:szCs w:val="24"/>
        </w:rPr>
      </w:pPr>
      <w:r w:rsidRPr="006D0113">
        <w:rPr>
          <w:sz w:val="24"/>
          <w:szCs w:val="24"/>
        </w:rPr>
        <w:t>Wojewódzki Inspektor</w:t>
      </w:r>
    </w:p>
    <w:p w:rsidR="006D0113" w:rsidRPr="006D0113" w:rsidRDefault="006D0113" w:rsidP="006D0113">
      <w:pPr>
        <w:pStyle w:val="Teksttreci30"/>
        <w:shd w:val="clear" w:color="auto" w:fill="auto"/>
        <w:spacing w:after="0"/>
        <w:rPr>
          <w:sz w:val="24"/>
          <w:szCs w:val="24"/>
        </w:rPr>
      </w:pPr>
      <w:r w:rsidRPr="006D0113">
        <w:rPr>
          <w:sz w:val="24"/>
          <w:szCs w:val="24"/>
        </w:rPr>
        <w:t>Inspekcji Handlowej</w:t>
      </w:r>
    </w:p>
    <w:p w:rsidR="006D0113" w:rsidRPr="006D0113" w:rsidRDefault="006D0113" w:rsidP="006D0113">
      <w:pPr>
        <w:pStyle w:val="Teksttreci30"/>
        <w:shd w:val="clear" w:color="auto" w:fill="auto"/>
        <w:spacing w:after="0"/>
        <w:rPr>
          <w:sz w:val="24"/>
          <w:szCs w:val="24"/>
        </w:rPr>
      </w:pPr>
      <w:r w:rsidRPr="006D0113">
        <w:rPr>
          <w:sz w:val="24"/>
          <w:szCs w:val="24"/>
        </w:rPr>
        <w:t>ul. Dąbrowszczaków 10</w:t>
      </w:r>
    </w:p>
    <w:p w:rsidR="009D5265" w:rsidRPr="006D0113" w:rsidRDefault="007D6027" w:rsidP="006D0113">
      <w:pPr>
        <w:pStyle w:val="Teksttreci30"/>
        <w:shd w:val="clear" w:color="auto" w:fill="auto"/>
        <w:spacing w:after="0"/>
        <w:rPr>
          <w:sz w:val="24"/>
          <w:szCs w:val="24"/>
        </w:rPr>
      </w:pPr>
      <w:r w:rsidRPr="006D0113">
        <w:rPr>
          <w:sz w:val="24"/>
          <w:szCs w:val="24"/>
        </w:rPr>
        <w:t>10-540 Olsztyn</w:t>
      </w:r>
    </w:p>
    <w:p w:rsidR="006D0113" w:rsidRPr="006D0113" w:rsidRDefault="006D0113" w:rsidP="006D0113">
      <w:pPr>
        <w:pStyle w:val="Teksttreci30"/>
        <w:shd w:val="clear" w:color="auto" w:fill="auto"/>
        <w:spacing w:after="0"/>
        <w:rPr>
          <w:sz w:val="24"/>
          <w:szCs w:val="24"/>
        </w:rPr>
      </w:pPr>
    </w:p>
    <w:p w:rsidR="009D5265" w:rsidRPr="006D0113" w:rsidRDefault="007D6027" w:rsidP="006D0113">
      <w:pPr>
        <w:pStyle w:val="Teksttreci20"/>
        <w:shd w:val="clear" w:color="auto" w:fill="auto"/>
        <w:spacing w:after="0"/>
        <w:rPr>
          <w:sz w:val="24"/>
          <w:szCs w:val="24"/>
          <w:lang w:val="en-US" w:eastAsia="en-US" w:bidi="en-US"/>
        </w:rPr>
      </w:pPr>
      <w:r w:rsidRPr="006D0113">
        <w:rPr>
          <w:sz w:val="24"/>
          <w:szCs w:val="24"/>
          <w:lang w:val="en-US" w:eastAsia="en-US" w:bidi="en-US"/>
        </w:rPr>
        <w:t>D-Ek.836I.18.2017.ECh</w:t>
      </w:r>
    </w:p>
    <w:p w:rsidR="006D0113" w:rsidRPr="006D0113" w:rsidRDefault="006D0113" w:rsidP="006D0113">
      <w:pPr>
        <w:pStyle w:val="Teksttreci20"/>
        <w:shd w:val="clear" w:color="auto" w:fill="auto"/>
        <w:spacing w:after="0"/>
        <w:rPr>
          <w:sz w:val="24"/>
          <w:szCs w:val="24"/>
          <w:lang w:val="en-US" w:eastAsia="en-US" w:bidi="en-US"/>
        </w:rPr>
      </w:pPr>
    </w:p>
    <w:p w:rsidR="006D0113" w:rsidRPr="006D0113" w:rsidRDefault="006D0113" w:rsidP="006D0113">
      <w:pPr>
        <w:pStyle w:val="Teksttreci20"/>
        <w:shd w:val="clear" w:color="auto" w:fill="auto"/>
        <w:spacing w:after="0"/>
        <w:rPr>
          <w:sz w:val="24"/>
          <w:szCs w:val="24"/>
          <w:lang w:val="en-US" w:eastAsia="en-US" w:bidi="en-US"/>
        </w:rPr>
      </w:pPr>
    </w:p>
    <w:p w:rsidR="006D0113" w:rsidRPr="006D0113" w:rsidRDefault="006D0113" w:rsidP="006D0113">
      <w:pPr>
        <w:pStyle w:val="Teksttreci20"/>
        <w:shd w:val="clear" w:color="auto" w:fill="auto"/>
        <w:spacing w:after="0"/>
        <w:rPr>
          <w:sz w:val="24"/>
          <w:szCs w:val="24"/>
        </w:rPr>
      </w:pPr>
    </w:p>
    <w:p w:rsidR="006D0113" w:rsidRPr="006D0113" w:rsidRDefault="006D0113" w:rsidP="006D0113">
      <w:pPr>
        <w:pStyle w:val="Teksttreci0"/>
        <w:shd w:val="clear" w:color="auto" w:fill="auto"/>
        <w:spacing w:line="240" w:lineRule="auto"/>
        <w:ind w:left="6521" w:firstLine="0"/>
        <w:rPr>
          <w:b/>
          <w:bCs/>
        </w:rPr>
      </w:pPr>
      <w:r w:rsidRPr="006D0113">
        <w:rPr>
          <w:b/>
          <w:bCs/>
        </w:rPr>
        <w:t xml:space="preserve">(Dane </w:t>
      </w:r>
      <w:proofErr w:type="spellStart"/>
      <w:r w:rsidRPr="006D0113">
        <w:rPr>
          <w:b/>
          <w:bCs/>
        </w:rPr>
        <w:t>zanonimizowane</w:t>
      </w:r>
      <w:proofErr w:type="spellEnd"/>
      <w:r w:rsidRPr="006D0113">
        <w:rPr>
          <w:b/>
          <w:bCs/>
        </w:rPr>
        <w:t>)</w:t>
      </w:r>
    </w:p>
    <w:p w:rsidR="006D0113" w:rsidRPr="006D0113" w:rsidRDefault="006D0113" w:rsidP="006D0113">
      <w:pPr>
        <w:pStyle w:val="Teksttreci0"/>
        <w:shd w:val="clear" w:color="auto" w:fill="auto"/>
        <w:spacing w:line="240" w:lineRule="auto"/>
        <w:ind w:firstLine="0"/>
      </w:pPr>
    </w:p>
    <w:p w:rsidR="006D0113" w:rsidRPr="006D0113" w:rsidRDefault="006D0113" w:rsidP="006D0113">
      <w:pPr>
        <w:pStyle w:val="Teksttreci0"/>
        <w:shd w:val="clear" w:color="auto" w:fill="auto"/>
        <w:spacing w:line="240" w:lineRule="auto"/>
        <w:ind w:firstLine="0"/>
      </w:pPr>
    </w:p>
    <w:p w:rsidR="006D0113" w:rsidRPr="006D0113" w:rsidRDefault="006D0113" w:rsidP="006D0113">
      <w:pPr>
        <w:pStyle w:val="Teksttreci0"/>
        <w:shd w:val="clear" w:color="auto" w:fill="auto"/>
        <w:spacing w:line="240" w:lineRule="auto"/>
        <w:ind w:firstLine="0"/>
      </w:pPr>
    </w:p>
    <w:p w:rsidR="009D5265" w:rsidRDefault="007D6027" w:rsidP="006D0113">
      <w:pPr>
        <w:pStyle w:val="Nagwek10"/>
        <w:keepNext/>
        <w:keepLines/>
        <w:shd w:val="clear" w:color="auto" w:fill="auto"/>
        <w:spacing w:after="0" w:line="360" w:lineRule="auto"/>
      </w:pPr>
      <w:bookmarkStart w:id="0" w:name="bookmark0"/>
      <w:bookmarkStart w:id="1" w:name="bookmark1"/>
      <w:r>
        <w:t>DECYZJA</w:t>
      </w:r>
      <w:bookmarkEnd w:id="0"/>
      <w:bookmarkEnd w:id="1"/>
    </w:p>
    <w:p w:rsidR="009D5265" w:rsidRDefault="007D6027" w:rsidP="006D0113">
      <w:pPr>
        <w:pStyle w:val="Teksttreci0"/>
        <w:shd w:val="clear" w:color="auto" w:fill="auto"/>
        <w:ind w:firstLine="0"/>
        <w:jc w:val="both"/>
      </w:pPr>
      <w:r>
        <w:t xml:space="preserve">Działając w oparciu o </w:t>
      </w:r>
      <w:r>
        <w:t>art. 6 ust. 1 w zw. z art. 4 ust. 1 ustawy z dnia 9 maja 2014 r. o informowaniu o cenach towarów i usług (Dz. U. z 2014 r., poz. 915 ze zm.) / dalej: „ustawa o informowaniu o cenach”/ oraz art. 104 § 1 ustawy z dnia 14 czerwca 1960 r. Kodeks postępowania a</w:t>
      </w:r>
      <w:r>
        <w:t>dministracyjnego (Dz. U. z 2016 r., poz. 23 ze zm.), po przeprowadzeniu postępowania administracyjnego</w:t>
      </w:r>
    </w:p>
    <w:p w:rsidR="006D0113" w:rsidRDefault="006D0113" w:rsidP="006D0113">
      <w:pPr>
        <w:pStyle w:val="Nagwek10"/>
        <w:keepNext/>
        <w:keepLines/>
        <w:shd w:val="clear" w:color="auto" w:fill="auto"/>
        <w:spacing w:after="0" w:line="360" w:lineRule="auto"/>
      </w:pPr>
      <w:bookmarkStart w:id="2" w:name="bookmark2"/>
      <w:bookmarkStart w:id="3" w:name="bookmark3"/>
    </w:p>
    <w:p w:rsidR="009D5265" w:rsidRDefault="007D6027" w:rsidP="006D0113">
      <w:pPr>
        <w:pStyle w:val="Nagwek10"/>
        <w:keepNext/>
        <w:keepLines/>
        <w:shd w:val="clear" w:color="auto" w:fill="auto"/>
        <w:spacing w:after="0" w:line="360" w:lineRule="auto"/>
      </w:pPr>
      <w:r>
        <w:t>nakładani</w:t>
      </w:r>
      <w:bookmarkEnd w:id="2"/>
      <w:bookmarkEnd w:id="3"/>
    </w:p>
    <w:p w:rsidR="009D5265" w:rsidRDefault="007D6027" w:rsidP="006D0113">
      <w:pPr>
        <w:pStyle w:val="Teksttreci0"/>
        <w:shd w:val="clear" w:color="auto" w:fill="auto"/>
        <w:ind w:firstLine="0"/>
        <w:jc w:val="both"/>
        <w:sectPr w:rsidR="009D5265" w:rsidSect="006D0113">
          <w:headerReference w:type="default" r:id="rId7"/>
          <w:pgSz w:w="11900" w:h="16840"/>
          <w:pgMar w:top="1417" w:right="1417" w:bottom="1417" w:left="1417" w:header="0" w:footer="1598" w:gutter="0"/>
          <w:pgNumType w:start="1"/>
          <w:cols w:space="720"/>
          <w:noEndnote/>
          <w:docGrid w:linePitch="360"/>
        </w:sectPr>
      </w:pPr>
      <w:r>
        <w:t xml:space="preserve">na </w:t>
      </w:r>
      <w:r w:rsidR="006D0113" w:rsidRPr="006D0113">
        <w:rPr>
          <w:b/>
          <w:i/>
        </w:rPr>
        <w:t xml:space="preserve">(Dane </w:t>
      </w:r>
      <w:proofErr w:type="spellStart"/>
      <w:r w:rsidR="006D0113" w:rsidRPr="006D0113">
        <w:rPr>
          <w:b/>
          <w:i/>
        </w:rPr>
        <w:t>zanonimizowane</w:t>
      </w:r>
      <w:proofErr w:type="spellEnd"/>
      <w:r w:rsidR="006D0113" w:rsidRPr="006D0113">
        <w:rPr>
          <w:b/>
          <w:i/>
        </w:rPr>
        <w:t>)</w:t>
      </w:r>
      <w:r>
        <w:t xml:space="preserve"> karę pieniężną w kwocie </w:t>
      </w:r>
      <w:r>
        <w:rPr>
          <w:b/>
          <w:bCs/>
        </w:rPr>
        <w:t xml:space="preserve">250 zł (dwieście pięćdziesiąt złotych), </w:t>
      </w:r>
      <w:r>
        <w:t>w związku z niewykonaniem obowiązku w zakresie uwidaczniania cen, wynikającego z art</w:t>
      </w:r>
      <w:r>
        <w:t>. 4 ustawy o informowaniu o cenach, tj. w związku z nie uwidocznieniem cen przy 28 partiach towarów z 1000 partii artykułów elektrycznych objętych kontrolą</w:t>
      </w:r>
    </w:p>
    <w:p w:rsidR="009D5265" w:rsidRDefault="007D6027" w:rsidP="006D0113">
      <w:pPr>
        <w:pStyle w:val="Nagwek10"/>
        <w:keepNext/>
        <w:keepLines/>
        <w:shd w:val="clear" w:color="auto" w:fill="auto"/>
        <w:spacing w:after="0" w:line="360" w:lineRule="auto"/>
      </w:pPr>
      <w:bookmarkStart w:id="4" w:name="bookmark4"/>
      <w:bookmarkStart w:id="5" w:name="bookmark5"/>
      <w:r>
        <w:lastRenderedPageBreak/>
        <w:t>UZASADNIENIE</w:t>
      </w:r>
      <w:bookmarkEnd w:id="4"/>
      <w:bookmarkEnd w:id="5"/>
    </w:p>
    <w:p w:rsidR="009D5265" w:rsidRDefault="007D6027" w:rsidP="006D0113">
      <w:pPr>
        <w:pStyle w:val="Teksttreci0"/>
        <w:shd w:val="clear" w:color="auto" w:fill="auto"/>
        <w:ind w:firstLine="760"/>
        <w:jc w:val="both"/>
      </w:pPr>
      <w:r>
        <w:t>W dniach 01 i 09 lutego 2017r. na podstawie upoważnienia Warmińsko-Mazurskiego Wojewódz</w:t>
      </w:r>
      <w:r>
        <w:t xml:space="preserve">kiego Inspektora Inspekcji Handlowej nr D-Ek.8356.19.2017 z dnia 01.02.2017 r. inspektorzy Wojewódzkiego Inspektoratu Inspekcji Handlowej w Olsztynie - Delegatura w Ełku przeprowadzili kontrolę w </w:t>
      </w:r>
      <w:r w:rsidR="006D0113" w:rsidRPr="006D0113">
        <w:rPr>
          <w:b/>
          <w:i/>
        </w:rPr>
        <w:t xml:space="preserve">(Dane </w:t>
      </w:r>
      <w:proofErr w:type="spellStart"/>
      <w:r w:rsidR="006D0113" w:rsidRPr="006D0113">
        <w:rPr>
          <w:b/>
          <w:i/>
        </w:rPr>
        <w:t>zanonimizowane</w:t>
      </w:r>
      <w:proofErr w:type="spellEnd"/>
      <w:r w:rsidR="006D0113" w:rsidRPr="006D0113">
        <w:rPr>
          <w:b/>
          <w:i/>
        </w:rPr>
        <w:t>)</w:t>
      </w:r>
      <w:r>
        <w:t>.</w:t>
      </w:r>
    </w:p>
    <w:p w:rsidR="009D5265" w:rsidRDefault="007D6027" w:rsidP="006D0113">
      <w:pPr>
        <w:pStyle w:val="Teksttreci0"/>
        <w:shd w:val="clear" w:color="auto" w:fill="auto"/>
        <w:ind w:firstLine="760"/>
        <w:jc w:val="both"/>
      </w:pPr>
      <w:r>
        <w:t xml:space="preserve">Kontrolę przeprowadzono na podstawie art. 3 ust. 1 </w:t>
      </w:r>
      <w:proofErr w:type="spellStart"/>
      <w:r>
        <w:t>pkt</w:t>
      </w:r>
      <w:proofErr w:type="spellEnd"/>
      <w:r>
        <w:t xml:space="preserve"> 1, 2 i 6 ustawy z dnia 15 grudnia 2000 r. o Inspekcji Handlowej (</w:t>
      </w:r>
      <w:proofErr w:type="spellStart"/>
      <w:r>
        <w:t>Dz.U</w:t>
      </w:r>
      <w:proofErr w:type="spellEnd"/>
      <w:r>
        <w:t xml:space="preserve">. z 2016 r., poz. 1059 </w:t>
      </w:r>
      <w:r>
        <w:t>ze zm.). Kontrola została poprzedzona zawiadomieniem ojej wszczęciu nr D-Ek.8355.8.2017 z dnia 18.01.2017r.</w:t>
      </w:r>
    </w:p>
    <w:p w:rsidR="009D5265" w:rsidRDefault="007D6027" w:rsidP="006D0113">
      <w:pPr>
        <w:pStyle w:val="Teksttreci0"/>
        <w:shd w:val="clear" w:color="auto" w:fill="auto"/>
        <w:ind w:firstLine="760"/>
        <w:jc w:val="both"/>
      </w:pPr>
      <w:r>
        <w:t>W toku kontroli stwierdzono brak cen przy 28 partiach towarów z około 1000 partii towarów objętych kontrolę, tj.:</w:t>
      </w:r>
    </w:p>
    <w:p w:rsidR="009D5265" w:rsidRDefault="007D6027" w:rsidP="006D0113">
      <w:pPr>
        <w:pStyle w:val="Teksttreci0"/>
        <w:numPr>
          <w:ilvl w:val="0"/>
          <w:numId w:val="1"/>
        </w:numPr>
        <w:shd w:val="clear" w:color="auto" w:fill="auto"/>
        <w:tabs>
          <w:tab w:val="left" w:pos="1090"/>
        </w:tabs>
        <w:ind w:firstLine="760"/>
        <w:jc w:val="both"/>
      </w:pPr>
      <w:r>
        <w:t xml:space="preserve">Łącznik świecznikowy 152-01 biały </w:t>
      </w:r>
      <w:r>
        <w:t>Vi Piast -7,40 zł / szt.,</w:t>
      </w:r>
    </w:p>
    <w:p w:rsidR="009D5265" w:rsidRDefault="007D6027" w:rsidP="006D0113">
      <w:pPr>
        <w:pStyle w:val="Teksttreci0"/>
        <w:numPr>
          <w:ilvl w:val="0"/>
          <w:numId w:val="1"/>
        </w:numPr>
        <w:shd w:val="clear" w:color="auto" w:fill="auto"/>
        <w:tabs>
          <w:tab w:val="left" w:pos="1103"/>
        </w:tabs>
        <w:ind w:firstLine="740"/>
        <w:jc w:val="both"/>
      </w:pPr>
      <w:r>
        <w:t>Gniazdo pojedyncze 2P+Z 161-51 Vi Piast biały z klapą dymną -7,65 zł /szt.,</w:t>
      </w:r>
    </w:p>
    <w:p w:rsidR="009D5265" w:rsidRDefault="007D6027" w:rsidP="006D0113">
      <w:pPr>
        <w:pStyle w:val="Teksttreci0"/>
        <w:numPr>
          <w:ilvl w:val="0"/>
          <w:numId w:val="1"/>
        </w:numPr>
        <w:shd w:val="clear" w:color="auto" w:fill="auto"/>
        <w:tabs>
          <w:tab w:val="left" w:pos="1103"/>
        </w:tabs>
        <w:ind w:firstLine="740"/>
        <w:jc w:val="both"/>
      </w:pPr>
      <w:r>
        <w:t>Łącznik jednobiegunowy biały 151-01 vi Piast -6,90 zł /szt.,</w:t>
      </w:r>
    </w:p>
    <w:p w:rsidR="009D5265" w:rsidRDefault="007D6027" w:rsidP="006D0113">
      <w:pPr>
        <w:pStyle w:val="Teksttreci0"/>
        <w:numPr>
          <w:ilvl w:val="0"/>
          <w:numId w:val="1"/>
        </w:numPr>
        <w:shd w:val="clear" w:color="auto" w:fill="auto"/>
        <w:tabs>
          <w:tab w:val="left" w:pos="1103"/>
        </w:tabs>
        <w:ind w:firstLine="740"/>
        <w:jc w:val="both"/>
      </w:pPr>
      <w:r>
        <w:t xml:space="preserve">Gniazdo pojedyncze 2 </w:t>
      </w:r>
      <w:proofErr w:type="spellStart"/>
      <w:r>
        <w:t>P+Z</w:t>
      </w:r>
      <w:proofErr w:type="spellEnd"/>
      <w:r>
        <w:t xml:space="preserve"> brąz z klapą brązową Vi Piast 161-02 -7,60 zł /szt.,</w:t>
      </w:r>
    </w:p>
    <w:p w:rsidR="009D5265" w:rsidRDefault="007D6027" w:rsidP="006D0113">
      <w:pPr>
        <w:pStyle w:val="Teksttreci0"/>
        <w:numPr>
          <w:ilvl w:val="0"/>
          <w:numId w:val="1"/>
        </w:numPr>
        <w:shd w:val="clear" w:color="auto" w:fill="auto"/>
        <w:tabs>
          <w:tab w:val="left" w:pos="1103"/>
        </w:tabs>
        <w:ind w:firstLine="740"/>
        <w:jc w:val="both"/>
      </w:pPr>
      <w:r>
        <w:t>Gniazdo podwójn</w:t>
      </w:r>
      <w:r>
        <w:t>e 2x2P+Z białe z klapą dymną Vi Piast 162-51 -11,93 zł / szt.,</w:t>
      </w:r>
    </w:p>
    <w:p w:rsidR="009D5265" w:rsidRDefault="007D6027" w:rsidP="006D0113">
      <w:pPr>
        <w:pStyle w:val="Teksttreci0"/>
        <w:numPr>
          <w:ilvl w:val="0"/>
          <w:numId w:val="1"/>
        </w:numPr>
        <w:shd w:val="clear" w:color="auto" w:fill="auto"/>
        <w:tabs>
          <w:tab w:val="left" w:pos="1103"/>
        </w:tabs>
        <w:ind w:firstLine="740"/>
        <w:jc w:val="both"/>
      </w:pPr>
      <w:r>
        <w:t>Łącznik świecznikowy popiel/grafit IP 44 152-08 Vi Piast -8,30 zł/ szt.,</w:t>
      </w:r>
    </w:p>
    <w:p w:rsidR="009D5265" w:rsidRDefault="007D6027" w:rsidP="006D0113">
      <w:pPr>
        <w:pStyle w:val="Teksttreci0"/>
        <w:numPr>
          <w:ilvl w:val="0"/>
          <w:numId w:val="1"/>
        </w:numPr>
        <w:shd w:val="clear" w:color="auto" w:fill="auto"/>
        <w:tabs>
          <w:tab w:val="left" w:pos="1103"/>
        </w:tabs>
        <w:ind w:firstLine="740"/>
        <w:jc w:val="both"/>
      </w:pPr>
      <w:r>
        <w:t>Gniazdo podwójne 2x2P+Z brąz z klapą brąz Vi Piast 162-02 -11-93 zł /szt.,</w:t>
      </w:r>
    </w:p>
    <w:p w:rsidR="009D5265" w:rsidRDefault="007D6027" w:rsidP="006D0113">
      <w:pPr>
        <w:pStyle w:val="Teksttreci0"/>
        <w:numPr>
          <w:ilvl w:val="0"/>
          <w:numId w:val="1"/>
        </w:numPr>
        <w:shd w:val="clear" w:color="auto" w:fill="auto"/>
        <w:tabs>
          <w:tab w:val="left" w:pos="1103"/>
        </w:tabs>
        <w:ind w:firstLine="740"/>
        <w:jc w:val="both"/>
      </w:pPr>
      <w:r>
        <w:t>Gniazdo 2P+Z Żuk białe 261-01 -12,18 zł/ szt.</w:t>
      </w:r>
      <w:r>
        <w:t>,</w:t>
      </w:r>
    </w:p>
    <w:p w:rsidR="009D5265" w:rsidRDefault="007D6027" w:rsidP="006D0113">
      <w:pPr>
        <w:pStyle w:val="Teksttreci0"/>
        <w:numPr>
          <w:ilvl w:val="0"/>
          <w:numId w:val="1"/>
        </w:numPr>
        <w:shd w:val="clear" w:color="auto" w:fill="auto"/>
        <w:tabs>
          <w:tab w:val="left" w:pos="1103"/>
        </w:tabs>
        <w:ind w:firstLine="740"/>
        <w:jc w:val="both"/>
      </w:pPr>
      <w:r>
        <w:t>Gniazdo 2P+Z 261-02 brązowe -13,41 zł/ szt.,</w:t>
      </w:r>
    </w:p>
    <w:p w:rsidR="009D5265" w:rsidRDefault="007D6027" w:rsidP="006D0113">
      <w:pPr>
        <w:pStyle w:val="Teksttreci0"/>
        <w:numPr>
          <w:ilvl w:val="0"/>
          <w:numId w:val="1"/>
        </w:numPr>
        <w:shd w:val="clear" w:color="auto" w:fill="auto"/>
        <w:tabs>
          <w:tab w:val="left" w:pos="1190"/>
        </w:tabs>
        <w:ind w:firstLine="740"/>
        <w:jc w:val="both"/>
      </w:pPr>
      <w:r>
        <w:t>Gniazdo podwójne 2x2P+ż Żuk brązowe z klapą brązową 262-02 -19,56 zł/ szt.,</w:t>
      </w:r>
    </w:p>
    <w:p w:rsidR="009D5265" w:rsidRDefault="007D6027" w:rsidP="006D0113">
      <w:pPr>
        <w:pStyle w:val="Teksttreci0"/>
        <w:numPr>
          <w:ilvl w:val="0"/>
          <w:numId w:val="1"/>
        </w:numPr>
        <w:shd w:val="clear" w:color="auto" w:fill="auto"/>
        <w:tabs>
          <w:tab w:val="left" w:pos="1194"/>
        </w:tabs>
        <w:ind w:firstLine="740"/>
        <w:jc w:val="both"/>
      </w:pPr>
      <w:r>
        <w:t>Łącznik hermetyczny jednobiegunowy junior 10 WHE-1 - 9,23 zł/ szt.,</w:t>
      </w:r>
    </w:p>
    <w:p w:rsidR="009D5265" w:rsidRDefault="007D6027" w:rsidP="006D0113">
      <w:pPr>
        <w:pStyle w:val="Teksttreci0"/>
        <w:numPr>
          <w:ilvl w:val="0"/>
          <w:numId w:val="1"/>
        </w:numPr>
        <w:shd w:val="clear" w:color="auto" w:fill="auto"/>
        <w:tabs>
          <w:tab w:val="left" w:pos="1199"/>
        </w:tabs>
        <w:ind w:firstLine="740"/>
        <w:jc w:val="both"/>
      </w:pPr>
      <w:r>
        <w:t>Łącznik hermetyczny świecznikowy junior 10 WHE-2 - 9,72 zł/ szt.,</w:t>
      </w:r>
    </w:p>
    <w:p w:rsidR="009D5265" w:rsidRDefault="007D6027" w:rsidP="006D0113">
      <w:pPr>
        <w:pStyle w:val="Teksttreci0"/>
        <w:numPr>
          <w:ilvl w:val="0"/>
          <w:numId w:val="1"/>
        </w:numPr>
        <w:shd w:val="clear" w:color="auto" w:fill="auto"/>
        <w:tabs>
          <w:tab w:val="left" w:pos="1199"/>
        </w:tabs>
        <w:ind w:firstLine="740"/>
        <w:jc w:val="both"/>
      </w:pPr>
      <w:r>
        <w:t>Łącznik schodowy typ PW6/16 szary -19,19 zł/ szt.,</w:t>
      </w:r>
    </w:p>
    <w:p w:rsidR="009D5265" w:rsidRDefault="007D6027" w:rsidP="006D0113">
      <w:pPr>
        <w:pStyle w:val="Teksttreci0"/>
        <w:numPr>
          <w:ilvl w:val="0"/>
          <w:numId w:val="1"/>
        </w:numPr>
        <w:shd w:val="clear" w:color="auto" w:fill="auto"/>
        <w:tabs>
          <w:tab w:val="left" w:pos="1199"/>
        </w:tabs>
        <w:ind w:firstLine="740"/>
        <w:jc w:val="both"/>
      </w:pPr>
      <w:r>
        <w:t>Osprzęt natynkowy hermetyczny IP 55 1201 -10 - 20,15 zł / szt.,</w:t>
      </w:r>
    </w:p>
    <w:p w:rsidR="009D5265" w:rsidRDefault="007D6027" w:rsidP="006D0113">
      <w:pPr>
        <w:pStyle w:val="Teksttreci0"/>
        <w:numPr>
          <w:ilvl w:val="0"/>
          <w:numId w:val="1"/>
        </w:numPr>
        <w:shd w:val="clear" w:color="auto" w:fill="auto"/>
        <w:tabs>
          <w:tab w:val="left" w:pos="1199"/>
        </w:tabs>
        <w:ind w:firstLine="740"/>
        <w:jc w:val="both"/>
      </w:pPr>
      <w:r>
        <w:t>Osprzęt natynkowy hermetyczny IP 55 1243-10 - 44,95 zł/ szt.,</w:t>
      </w:r>
    </w:p>
    <w:p w:rsidR="009D5265" w:rsidRDefault="007D6027" w:rsidP="006D0113">
      <w:pPr>
        <w:pStyle w:val="Teksttreci0"/>
        <w:numPr>
          <w:ilvl w:val="0"/>
          <w:numId w:val="1"/>
        </w:numPr>
        <w:shd w:val="clear" w:color="auto" w:fill="auto"/>
        <w:tabs>
          <w:tab w:val="left" w:pos="1199"/>
        </w:tabs>
        <w:ind w:firstLine="740"/>
        <w:jc w:val="both"/>
      </w:pPr>
      <w:r>
        <w:t>Łącznik jednobiegunowy biały ŻNH-1H/00 Fala -11,07 zł/ szt.,</w:t>
      </w:r>
    </w:p>
    <w:p w:rsidR="009D5265" w:rsidRDefault="007D6027" w:rsidP="006D0113">
      <w:pPr>
        <w:pStyle w:val="Teksttreci0"/>
        <w:numPr>
          <w:ilvl w:val="0"/>
          <w:numId w:val="1"/>
        </w:numPr>
        <w:shd w:val="clear" w:color="auto" w:fill="auto"/>
        <w:tabs>
          <w:tab w:val="left" w:pos="1199"/>
        </w:tabs>
        <w:ind w:firstLine="740"/>
        <w:jc w:val="both"/>
      </w:pPr>
      <w:r>
        <w:t xml:space="preserve">Łącznik </w:t>
      </w:r>
      <w:proofErr w:type="spellStart"/>
      <w:r>
        <w:t>dwugrupow</w:t>
      </w:r>
      <w:r>
        <w:t>y</w:t>
      </w:r>
      <w:proofErr w:type="spellEnd"/>
      <w:r>
        <w:t xml:space="preserve"> świecznikowy ŻNH-2H/00 Fala -11,07 zł/ szt.,</w:t>
      </w:r>
    </w:p>
    <w:p w:rsidR="009D5265" w:rsidRDefault="007D6027" w:rsidP="006D0113">
      <w:pPr>
        <w:pStyle w:val="Teksttreci0"/>
        <w:numPr>
          <w:ilvl w:val="0"/>
          <w:numId w:val="1"/>
        </w:numPr>
        <w:shd w:val="clear" w:color="auto" w:fill="auto"/>
        <w:tabs>
          <w:tab w:val="left" w:pos="1199"/>
        </w:tabs>
        <w:ind w:firstLine="740"/>
        <w:jc w:val="both"/>
      </w:pPr>
      <w:r>
        <w:t>Łącznik świecznikowy AW5/26 Akord Simon -15,99 zł/ szt.,</w:t>
      </w:r>
    </w:p>
    <w:p w:rsidR="009D5265" w:rsidRDefault="007D6027" w:rsidP="006D0113">
      <w:pPr>
        <w:pStyle w:val="Teksttreci0"/>
        <w:numPr>
          <w:ilvl w:val="0"/>
          <w:numId w:val="1"/>
        </w:numPr>
        <w:shd w:val="clear" w:color="auto" w:fill="auto"/>
        <w:tabs>
          <w:tab w:val="left" w:pos="1199"/>
        </w:tabs>
        <w:ind w:firstLine="740"/>
        <w:jc w:val="both"/>
      </w:pPr>
      <w:r>
        <w:t>Łącznik hermetyczny schodowy JUNIOR 4WHE-3 - 10,33 zł/szt.,</w:t>
      </w:r>
    </w:p>
    <w:p w:rsidR="009D5265" w:rsidRDefault="007D6027" w:rsidP="006D0113">
      <w:pPr>
        <w:pStyle w:val="Teksttreci0"/>
        <w:numPr>
          <w:ilvl w:val="0"/>
          <w:numId w:val="1"/>
        </w:numPr>
        <w:shd w:val="clear" w:color="auto" w:fill="auto"/>
        <w:tabs>
          <w:tab w:val="left" w:pos="1218"/>
        </w:tabs>
        <w:ind w:firstLine="740"/>
        <w:jc w:val="both"/>
      </w:pPr>
      <w:r>
        <w:t>Łącznik hermetyczny jednobiegunowy JUNIOR 4WHE-1 - 9,23 zł/ szt.,</w:t>
      </w:r>
    </w:p>
    <w:p w:rsidR="009D5265" w:rsidRDefault="007D6027" w:rsidP="006D0113">
      <w:pPr>
        <w:pStyle w:val="Teksttreci0"/>
        <w:numPr>
          <w:ilvl w:val="0"/>
          <w:numId w:val="1"/>
        </w:numPr>
        <w:shd w:val="clear" w:color="auto" w:fill="auto"/>
        <w:tabs>
          <w:tab w:val="left" w:pos="1218"/>
        </w:tabs>
        <w:ind w:firstLine="740"/>
        <w:jc w:val="both"/>
      </w:pPr>
      <w:r>
        <w:t>Łącznik hermetyczny świecz</w:t>
      </w:r>
      <w:r>
        <w:t>nikowy JUNIOR 4WIIE-2 - 9,72 zł/ szt.,</w:t>
      </w:r>
    </w:p>
    <w:p w:rsidR="009D5265" w:rsidRDefault="007D6027" w:rsidP="006D0113">
      <w:pPr>
        <w:pStyle w:val="Teksttreci0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  <w:jc w:val="both"/>
      </w:pPr>
      <w:r>
        <w:t>Łącznik hermetyczny zwiemy światło JUNIOR 4WHE-5 - 9,29 zł/ szt.,</w:t>
      </w:r>
    </w:p>
    <w:p w:rsidR="009D5265" w:rsidRDefault="007D6027" w:rsidP="006D0113">
      <w:pPr>
        <w:pStyle w:val="Teksttreci0"/>
        <w:numPr>
          <w:ilvl w:val="0"/>
          <w:numId w:val="1"/>
        </w:numPr>
        <w:shd w:val="clear" w:color="auto" w:fill="auto"/>
        <w:tabs>
          <w:tab w:val="left" w:pos="1144"/>
        </w:tabs>
        <w:ind w:firstLine="720"/>
        <w:jc w:val="both"/>
      </w:pPr>
      <w:r>
        <w:t>ŻNT HERMES dzwonek IP 44 brąz 0337-06 - 7,00 zł/ szt.,</w:t>
      </w:r>
    </w:p>
    <w:p w:rsidR="009D5265" w:rsidRDefault="007D6027" w:rsidP="006D0113">
      <w:pPr>
        <w:pStyle w:val="Teksttreci0"/>
        <w:numPr>
          <w:ilvl w:val="0"/>
          <w:numId w:val="1"/>
        </w:numPr>
        <w:shd w:val="clear" w:color="auto" w:fill="auto"/>
        <w:tabs>
          <w:tab w:val="left" w:pos="1184"/>
        </w:tabs>
        <w:ind w:left="1120" w:hanging="360"/>
        <w:jc w:val="both"/>
      </w:pPr>
      <w:r>
        <w:t xml:space="preserve">Łącznik świecznikowy z podświetleniem beżowy WPT-2BS02 Bingo - 10,77 zł/ </w:t>
      </w:r>
      <w:r>
        <w:lastRenderedPageBreak/>
        <w:t>szt.,</w:t>
      </w:r>
    </w:p>
    <w:p w:rsidR="009D5265" w:rsidRDefault="007D6027" w:rsidP="006D0113">
      <w:pPr>
        <w:pStyle w:val="Teksttreci0"/>
        <w:numPr>
          <w:ilvl w:val="0"/>
          <w:numId w:val="1"/>
        </w:numPr>
        <w:shd w:val="clear" w:color="auto" w:fill="auto"/>
        <w:tabs>
          <w:tab w:val="left" w:pos="1194"/>
        </w:tabs>
        <w:ind w:firstLine="760"/>
        <w:jc w:val="both"/>
      </w:pPr>
      <w:r>
        <w:t xml:space="preserve">Łącznik </w:t>
      </w:r>
      <w:r>
        <w:t>świecznikowy WPT 2B02 beżowy Bingo - 11,27 zł/ szt.,</w:t>
      </w:r>
    </w:p>
    <w:p w:rsidR="009D5265" w:rsidRDefault="007D6027" w:rsidP="006D0113">
      <w:pPr>
        <w:pStyle w:val="Teksttreci0"/>
        <w:numPr>
          <w:ilvl w:val="0"/>
          <w:numId w:val="1"/>
        </w:numPr>
        <w:shd w:val="clear" w:color="auto" w:fill="auto"/>
        <w:tabs>
          <w:tab w:val="left" w:pos="1194"/>
        </w:tabs>
        <w:ind w:firstLine="760"/>
        <w:jc w:val="both"/>
      </w:pPr>
      <w:r>
        <w:t>Łącznik kołyskowy schodowy WPT-5BS Bingo - 10,36 zł/ szt.,</w:t>
      </w:r>
    </w:p>
    <w:p w:rsidR="009D5265" w:rsidRDefault="007D6027" w:rsidP="006D0113">
      <w:pPr>
        <w:pStyle w:val="Teksttreci0"/>
        <w:numPr>
          <w:ilvl w:val="0"/>
          <w:numId w:val="1"/>
        </w:numPr>
        <w:shd w:val="clear" w:color="auto" w:fill="auto"/>
        <w:tabs>
          <w:tab w:val="left" w:pos="1194"/>
        </w:tabs>
        <w:ind w:firstLine="760"/>
        <w:jc w:val="both"/>
      </w:pPr>
      <w:r>
        <w:t>Łącznik schodowy WPT-5B beżowy Bingo - 9,46 zł/</w:t>
      </w:r>
      <w:proofErr w:type="spellStart"/>
      <w:r>
        <w:t>szt</w:t>
      </w:r>
      <w:proofErr w:type="spellEnd"/>
      <w:r>
        <w:t>,</w:t>
      </w:r>
    </w:p>
    <w:p w:rsidR="009D5265" w:rsidRDefault="007D6027" w:rsidP="006D0113">
      <w:pPr>
        <w:pStyle w:val="Teksttreci0"/>
        <w:numPr>
          <w:ilvl w:val="0"/>
          <w:numId w:val="1"/>
        </w:numPr>
        <w:shd w:val="clear" w:color="auto" w:fill="auto"/>
        <w:tabs>
          <w:tab w:val="left" w:pos="1194"/>
        </w:tabs>
        <w:ind w:firstLine="760"/>
        <w:jc w:val="both"/>
      </w:pPr>
      <w:r>
        <w:t>Łącznik kołyskowy zwiemy dzwonek WPT-7B Bingo beżowy - 7,44 zł/ szt.,</w:t>
      </w:r>
    </w:p>
    <w:p w:rsidR="009D5265" w:rsidRDefault="007D6027" w:rsidP="006D0113">
      <w:pPr>
        <w:pStyle w:val="Teksttreci0"/>
        <w:shd w:val="clear" w:color="auto" w:fill="auto"/>
        <w:ind w:firstLine="760"/>
        <w:jc w:val="both"/>
      </w:pPr>
      <w:r>
        <w:t>Stwierdzone nieprawidł</w:t>
      </w:r>
      <w:r>
        <w:t>owości są bezsprzeczne. Powyższe zostało udokumentowane w protokole kontroli (numer akt D-Ek.8361.18.2017) oraz w postaci graficznej (zdjęcia dołączone do akt sprawy).</w:t>
      </w:r>
    </w:p>
    <w:p w:rsidR="009D5265" w:rsidRDefault="007D6027" w:rsidP="006D0113">
      <w:pPr>
        <w:pStyle w:val="Teksttreci0"/>
        <w:shd w:val="clear" w:color="auto" w:fill="auto"/>
        <w:ind w:firstLine="760"/>
        <w:jc w:val="both"/>
      </w:pPr>
      <w:r>
        <w:t>Warmińsko-Mazurski Wojewódzki Inspektor Inspekcji Handlowej uznał, że stwierdzone niepra</w:t>
      </w:r>
      <w:r>
        <w:t>widłowości dają podstawę do wszczęcia postępowania administracyjnego w przedmiocie nałożenia kary pieniężnej na kontrolowanego przedsiębiorcę.</w:t>
      </w:r>
    </w:p>
    <w:p w:rsidR="009D5265" w:rsidRDefault="007D6027" w:rsidP="006D0113">
      <w:pPr>
        <w:pStyle w:val="Teksttreci0"/>
        <w:shd w:val="clear" w:color="auto" w:fill="auto"/>
        <w:ind w:firstLine="760"/>
        <w:jc w:val="both"/>
      </w:pPr>
      <w:r>
        <w:t xml:space="preserve">Pismem z dnia 24 kwietnia 2017 r. Warmińsko-Mazurski Wojewódzki Inspektor Inspekcji Handlowej poinformował </w:t>
      </w:r>
      <w:r w:rsidR="00155665" w:rsidRPr="00155665">
        <w:rPr>
          <w:b/>
          <w:i/>
        </w:rPr>
        <w:t xml:space="preserve">(Dane </w:t>
      </w:r>
      <w:proofErr w:type="spellStart"/>
      <w:r w:rsidR="00155665" w:rsidRPr="00155665">
        <w:rPr>
          <w:b/>
          <w:i/>
        </w:rPr>
        <w:t>zanonimizowane</w:t>
      </w:r>
      <w:proofErr w:type="spellEnd"/>
      <w:r w:rsidR="00155665" w:rsidRPr="00155665">
        <w:rPr>
          <w:b/>
          <w:i/>
        </w:rPr>
        <w:t>)</w:t>
      </w:r>
      <w:r>
        <w:t xml:space="preserve"> o wszczęciu postępowania administracyjnego oraz o przysługującym Stronie prawie do zapoznania się z aktami sprawy i prawie wypowiedzenia się co do zebranych </w:t>
      </w:r>
      <w:r>
        <w:t>dowodów i materiałów. Wniesiono o przesłanie informacji o dochodzie osiągniętym w roku 2016, a także o liczbie zatrudnionych średniorocznie pracowników.</w:t>
      </w:r>
    </w:p>
    <w:p w:rsidR="009D5265" w:rsidRDefault="007D6027" w:rsidP="006D0113">
      <w:pPr>
        <w:pStyle w:val="Teksttreci0"/>
        <w:shd w:val="clear" w:color="auto" w:fill="auto"/>
        <w:ind w:firstLine="760"/>
        <w:jc w:val="both"/>
      </w:pPr>
      <w:r>
        <w:t>Strona postępowania nie skorzystała z przysługujących Jej praw. Pismem z dnia 27 kwietnia 2017 r. przes</w:t>
      </w:r>
      <w:r>
        <w:t>łała informację o wysokości osiągniętego dochodu w roku podatkowym 2016 oraz podała liczbę średniorocznie zatrudnionych pracowników.</w:t>
      </w:r>
    </w:p>
    <w:p w:rsidR="009D5265" w:rsidRDefault="007D6027" w:rsidP="006D0113">
      <w:pPr>
        <w:pStyle w:val="Teksttreci0"/>
        <w:shd w:val="clear" w:color="auto" w:fill="auto"/>
        <w:ind w:firstLine="760"/>
        <w:jc w:val="both"/>
      </w:pPr>
      <w:r>
        <w:t xml:space="preserve">Warmińsko-Mazurski Wojewódzki Inspektor Inspekcji Handlowej pismem z dnia 09 maja 2017r. poinformował Stronę o zakończeniu </w:t>
      </w:r>
      <w:r>
        <w:t>postępowania administracyjnego w przedmiotowej sprawie, a także o przysługującym Jej uprawnieniu do zapoznania się z aktami sprawy i prawie wypowiedzenia się co do zebranych dowodów i materiałów.</w:t>
      </w:r>
    </w:p>
    <w:p w:rsidR="009D5265" w:rsidRDefault="007D6027" w:rsidP="006D0113">
      <w:pPr>
        <w:pStyle w:val="Teksttreci0"/>
        <w:shd w:val="clear" w:color="auto" w:fill="auto"/>
        <w:ind w:firstLine="760"/>
        <w:jc w:val="both"/>
      </w:pPr>
      <w:r>
        <w:t>Strona postępowania nie skorzystała z przysługujących Jej up</w:t>
      </w:r>
      <w:r>
        <w:t>rawnień.</w:t>
      </w:r>
    </w:p>
    <w:p w:rsidR="009D5265" w:rsidRDefault="007D6027" w:rsidP="006D0113">
      <w:pPr>
        <w:pStyle w:val="Teksttreci0"/>
        <w:shd w:val="clear" w:color="auto" w:fill="auto"/>
        <w:ind w:firstLine="760"/>
        <w:jc w:val="both"/>
      </w:pPr>
      <w:r>
        <w:t>Zgodnie z art. 4 ust. 1 ustawy o informowaniu o cenach w miejscu sprzedaży detalicznej i świadczenia usług uwidacznia się cenę oraz cenę jednostkową towaru (usługi) w sposób jednoznaczny, niebudzący wątpliwości oraz umożliwiający porównanie cen.</w:t>
      </w:r>
    </w:p>
    <w:p w:rsidR="009D5265" w:rsidRDefault="007D6027" w:rsidP="006D0113">
      <w:pPr>
        <w:pStyle w:val="Teksttreci0"/>
        <w:shd w:val="clear" w:color="auto" w:fill="auto"/>
        <w:ind w:firstLine="760"/>
        <w:jc w:val="both"/>
      </w:pPr>
      <w:r>
        <w:t>O</w:t>
      </w:r>
      <w:r>
        <w:t>bowiązek, który wynika z powołanego wyżej przepisu, jest precyzyjny, jasno sformułowany i bezsprzeczny. Przedsiębiorca jako profesjonalny uczestnik obrotu gospodarczego powinien znać przepisy związane z prowadzoną przez niego działalnością gospodarczą.</w:t>
      </w:r>
    </w:p>
    <w:p w:rsidR="009D5265" w:rsidRDefault="007D6027" w:rsidP="006D0113">
      <w:pPr>
        <w:pStyle w:val="Teksttreci0"/>
        <w:shd w:val="clear" w:color="auto" w:fill="auto"/>
        <w:ind w:firstLine="760"/>
        <w:jc w:val="both"/>
      </w:pPr>
      <w:r>
        <w:t>Zgo</w:t>
      </w:r>
      <w:r>
        <w:t xml:space="preserve">dnie z art. 6 ust. 1 ustawy o informowaniu o cenach, jeżeli przedsiębiorca nie wykonuje obowiązków, o których mowa w art. 4 powołanej ustawy, wojewódzki inspektor </w:t>
      </w:r>
      <w:r>
        <w:lastRenderedPageBreak/>
        <w:t>Inspekcji Handlowej nakłada na niego, w drodze decyzji, karę pieniężną do wysokości 20 000 zł</w:t>
      </w:r>
      <w:r>
        <w:t>. Przy ustalaniu wysokości kary pieniężnej uwzględnia się stopień naruszenia obowiązków oraz dotychczasową działalność przedsiębiorcy, a także wielkość jego obrotów i przychodu ( art. 6 ust. 3 ustawy o informowaniu o cenach).</w:t>
      </w:r>
    </w:p>
    <w:p w:rsidR="009D5265" w:rsidRDefault="007D6027" w:rsidP="006D0113">
      <w:pPr>
        <w:pStyle w:val="Teksttreci0"/>
        <w:shd w:val="clear" w:color="auto" w:fill="auto"/>
        <w:ind w:firstLine="760"/>
        <w:jc w:val="both"/>
      </w:pPr>
      <w:r>
        <w:t>Z uwagi na to, iż cena sprzeda</w:t>
      </w:r>
      <w:r>
        <w:t>ży powinna być łatwo dostrzegalna i czytelna, niewypełnienie obowiązków wynikających z powołanych wyżej przepisów w poważny sposób narusza interesy konsumentów. Brak uwidocznienia wywieszek cenowych przy towarach uniemożliwia kupującym porównanie cen towar</w:t>
      </w:r>
      <w:r>
        <w:t>ów z cenami towarów podobnych. Zauważyć należy, że celem przepisów jest zapewnienie konsumentom prawa do informacji o cenie towaru lub usługi, jasnej, rzetelnej i kompletnej, w określonej formie bez konieczności podejmowania dodatkowych działań zmierzający</w:t>
      </w:r>
      <w:r>
        <w:t>ch do jej pozyskania. Cena jest jednym z ważniejszych czynników mających wpływ na podjęcie decyzji o zakupie towaru przez konsumenta, powinna wiec być dostępna, prawidłowo uwidoczniona w miejscu sprzedaży.</w:t>
      </w:r>
    </w:p>
    <w:p w:rsidR="009D5265" w:rsidRDefault="007D6027" w:rsidP="006D0113">
      <w:pPr>
        <w:pStyle w:val="Teksttreci0"/>
        <w:shd w:val="clear" w:color="auto" w:fill="auto"/>
        <w:ind w:firstLine="760"/>
        <w:jc w:val="both"/>
      </w:pPr>
      <w:r>
        <w:t>Ilość konkretnych towarów, jakie nie były prawidło</w:t>
      </w:r>
      <w:r>
        <w:t>wo oznakowane informacjami wymaganymi przez ustawę o informowaniu o cenach, jest istotna z punktu widzenia kryteriów służących do miarkowania wysokości kary pieniężnej, tj. stopnia naruszenia. Konieczne jest bowiem odpowiednie odniesienie liczby nieprawidł</w:t>
      </w:r>
      <w:r>
        <w:t>owości do liczby produktów. Nieprawidłowości w zakresie uwidaczniania cen przy 28 partiach produktów w odniesieniu do 1000 partii objętych kontrolą stanowią nieznaczny zakres naruszenia (nieprawidłowości stwierdzono przy ok. 2,8% produktów).</w:t>
      </w:r>
    </w:p>
    <w:p w:rsidR="009D5265" w:rsidRDefault="007D6027" w:rsidP="006D0113">
      <w:pPr>
        <w:pStyle w:val="Teksttreci0"/>
        <w:shd w:val="clear" w:color="auto" w:fill="auto"/>
        <w:ind w:firstLine="760"/>
        <w:jc w:val="both"/>
      </w:pPr>
      <w:r>
        <w:t>Wartość towaró</w:t>
      </w:r>
      <w:r>
        <w:t>w nie stanowi jednak o większym lub mniejszym zakresie naruszenia. Obowiązek ustawowy dotyczy uwidaczniania cen towarów, bez względu na ich wartość.</w:t>
      </w:r>
    </w:p>
    <w:p w:rsidR="009D5265" w:rsidRDefault="007D6027" w:rsidP="006D0113">
      <w:pPr>
        <w:pStyle w:val="Teksttreci0"/>
        <w:shd w:val="clear" w:color="auto" w:fill="auto"/>
        <w:ind w:firstLine="760"/>
        <w:jc w:val="both"/>
      </w:pPr>
      <w:r>
        <w:t>Czynnikiem wpływającym na korzyść Strony postępowania jest fakt, że nie była dotąd karana na podstawie obow</w:t>
      </w:r>
      <w:r>
        <w:t>iązujących przepisów w zakresie informowania o cenach towarów i usług. Uwzględniono również fakt niezwłocznego usunięcia stwierdzonych nieprawidłowości w trakcie kontroli poprzez uwidocznienie brakujących cen.</w:t>
      </w:r>
    </w:p>
    <w:p w:rsidR="009D5265" w:rsidRDefault="007D6027" w:rsidP="006D0113">
      <w:pPr>
        <w:pStyle w:val="Teksttreci0"/>
        <w:shd w:val="clear" w:color="auto" w:fill="auto"/>
        <w:ind w:firstLine="740"/>
        <w:jc w:val="both"/>
      </w:pPr>
      <w:r>
        <w:t>Kolejnym czynnikiem branym pod uwagę przy nał</w:t>
      </w:r>
      <w:r>
        <w:t>ożeniu kary pieniężnej jest wysokość obrotu oraz przychodu. Dane przekazane przez stronę dały podstawę do zakwalifikowania jej do grupy tzw. średnich przedsiębiorców (art. 106 ustawy z dnia 02 lipca 2004 r. o swobodzie działalności gospodarczej - tekst jed</w:t>
      </w:r>
      <w:r>
        <w:t>nolity Dz. U. z 2016 r., poz. 1829 ze zm.).</w:t>
      </w:r>
    </w:p>
    <w:p w:rsidR="009D5265" w:rsidRDefault="007D6027" w:rsidP="006D0113">
      <w:pPr>
        <w:pStyle w:val="Teksttreci0"/>
        <w:shd w:val="clear" w:color="auto" w:fill="auto"/>
        <w:ind w:firstLine="740"/>
        <w:jc w:val="both"/>
      </w:pPr>
      <w:r>
        <w:t>Zgodnie z zasadą wyrażoną w art. 8 dyrektywy 98/6/WE Parlamentu Europejskiego i Rady z dnia 16 lutego 1998 r. w sprawie ochrony konsumenta przez podawanie cen produktów oferowanych konsumentom (</w:t>
      </w:r>
      <w:proofErr w:type="spellStart"/>
      <w:r>
        <w:t>Dz.U.UE.L</w:t>
      </w:r>
      <w:proofErr w:type="spellEnd"/>
      <w:r>
        <w:t xml:space="preserve">. </w:t>
      </w:r>
      <w:r>
        <w:t xml:space="preserve">1998.80.27) nałożone kary pieniężne powinny być </w:t>
      </w:r>
      <w:r>
        <w:lastRenderedPageBreak/>
        <w:t>skuteczne, proporcjonalne i odstraszające.</w:t>
      </w:r>
    </w:p>
    <w:p w:rsidR="009D5265" w:rsidRDefault="007D6027" w:rsidP="006D0113">
      <w:pPr>
        <w:pStyle w:val="Teksttreci0"/>
        <w:shd w:val="clear" w:color="auto" w:fill="auto"/>
        <w:ind w:firstLine="740"/>
        <w:jc w:val="both"/>
      </w:pPr>
      <w:r>
        <w:t>Opisane wyżej okoliczności stanowią podstawę do nałożenia kary pieniężnej z art. 6 ust. 1 ustawy o informowaniu o cenach. Należy zaznaczyć przy tym, że w związku z n</w:t>
      </w:r>
      <w:r>
        <w:t>iewykonaniem obowiązku w zakresie uwidaczniania cen wojewódzki inspektor Inspekcji</w:t>
      </w:r>
    </w:p>
    <w:p w:rsidR="009D5265" w:rsidRDefault="007D6027" w:rsidP="006D0113">
      <w:pPr>
        <w:pStyle w:val="Teksttreci0"/>
        <w:shd w:val="clear" w:color="auto" w:fill="auto"/>
        <w:ind w:firstLine="0"/>
        <w:jc w:val="both"/>
      </w:pPr>
      <w:r>
        <w:t>Handlowej może nałożyć na przedsiębiorcę, w drodze decyzji, karę pieniężną do wysokości</w:t>
      </w:r>
    </w:p>
    <w:p w:rsidR="009D5265" w:rsidRDefault="007D6027" w:rsidP="006D0113">
      <w:pPr>
        <w:pStyle w:val="Teksttreci0"/>
        <w:shd w:val="clear" w:color="auto" w:fill="auto"/>
        <w:ind w:firstLine="0"/>
        <w:jc w:val="both"/>
      </w:pPr>
      <w:r>
        <w:t>20 000 zł.</w:t>
      </w:r>
    </w:p>
    <w:p w:rsidR="009D5265" w:rsidRDefault="007D6027" w:rsidP="006D0113">
      <w:pPr>
        <w:pStyle w:val="Teksttreci0"/>
        <w:shd w:val="clear" w:color="auto" w:fill="auto"/>
        <w:ind w:firstLine="720"/>
        <w:jc w:val="both"/>
      </w:pPr>
      <w:r>
        <w:t>Uwzględniając wszystkie opisane wyżej przesłanki, rozstrzygnięto jak w sen</w:t>
      </w:r>
      <w:r>
        <w:t>tencji.</w:t>
      </w:r>
    </w:p>
    <w:p w:rsidR="006D0113" w:rsidRDefault="006D0113" w:rsidP="006D0113">
      <w:pPr>
        <w:pStyle w:val="Teksttreci0"/>
        <w:shd w:val="clear" w:color="auto" w:fill="auto"/>
        <w:ind w:firstLine="720"/>
        <w:jc w:val="both"/>
      </w:pPr>
    </w:p>
    <w:p w:rsidR="009D5265" w:rsidRPr="006D0113" w:rsidRDefault="007D6027" w:rsidP="006D0113">
      <w:pPr>
        <w:pStyle w:val="Nagwek10"/>
        <w:keepNext/>
        <w:keepLines/>
        <w:shd w:val="clear" w:color="auto" w:fill="auto"/>
        <w:spacing w:after="0" w:line="240" w:lineRule="auto"/>
        <w:jc w:val="both"/>
        <w:rPr>
          <w:sz w:val="20"/>
          <w:szCs w:val="20"/>
        </w:rPr>
      </w:pPr>
      <w:bookmarkStart w:id="6" w:name="bookmark6"/>
      <w:bookmarkStart w:id="7" w:name="bookmark7"/>
      <w:r w:rsidRPr="006D0113">
        <w:rPr>
          <w:sz w:val="20"/>
          <w:szCs w:val="20"/>
        </w:rPr>
        <w:t>Pouczenie</w:t>
      </w:r>
      <w:bookmarkEnd w:id="6"/>
      <w:bookmarkEnd w:id="7"/>
    </w:p>
    <w:p w:rsidR="009D5265" w:rsidRDefault="007D6027" w:rsidP="006D0113">
      <w:pPr>
        <w:pStyle w:val="Teksttreci20"/>
        <w:numPr>
          <w:ilvl w:val="0"/>
          <w:numId w:val="2"/>
        </w:numPr>
        <w:shd w:val="clear" w:color="auto" w:fill="auto"/>
        <w:tabs>
          <w:tab w:val="left" w:pos="312"/>
        </w:tabs>
        <w:spacing w:after="0"/>
        <w:jc w:val="both"/>
      </w:pPr>
      <w:r w:rsidRPr="006D0113">
        <w:t>Od decyzji niniejszej przysługuje kontrolowanemu odwołanie do Prezesa Urzędu Ochrony Konkurencji i Konsumentów w Warszawie za pośrednictwem Warmińsko-Mazurskiego Wojewódzkiego Inspektora Inspekcji Handlowej w terminie 14 dni od dnia jej d</w:t>
      </w:r>
      <w:r w:rsidRPr="006D0113">
        <w:t>oręczenia (art. 127, 129 Kodeksu postępowania administracyjnego).</w:t>
      </w:r>
    </w:p>
    <w:p w:rsidR="006D0113" w:rsidRPr="006D0113" w:rsidRDefault="006D0113" w:rsidP="006D0113">
      <w:pPr>
        <w:pStyle w:val="Teksttreci20"/>
        <w:shd w:val="clear" w:color="auto" w:fill="auto"/>
        <w:tabs>
          <w:tab w:val="left" w:pos="312"/>
        </w:tabs>
        <w:spacing w:after="0"/>
        <w:jc w:val="both"/>
      </w:pPr>
    </w:p>
    <w:p w:rsidR="009D5265" w:rsidRDefault="007D6027" w:rsidP="006D0113">
      <w:pPr>
        <w:pStyle w:val="Teksttreci20"/>
        <w:numPr>
          <w:ilvl w:val="0"/>
          <w:numId w:val="2"/>
        </w:numPr>
        <w:shd w:val="clear" w:color="auto" w:fill="auto"/>
        <w:tabs>
          <w:tab w:val="left" w:pos="312"/>
        </w:tabs>
        <w:spacing w:after="0"/>
        <w:jc w:val="both"/>
      </w:pPr>
      <w:r w:rsidRPr="006D0113">
        <w:t>Uiszczenia kary pieniężnej należy dokonać w terminie 7 dni od dnia, w którym decyzja o nałożeniu kary stała się ostateczna. Wpłaty należy dokonać na wskazane niżej konto bankowe (art. 7 ust.</w:t>
      </w:r>
      <w:r w:rsidRPr="006D0113">
        <w:t xml:space="preserve"> 1 ustawy o informowaniu o cenach).</w:t>
      </w:r>
    </w:p>
    <w:p w:rsidR="006D0113" w:rsidRPr="006D0113" w:rsidRDefault="006D0113" w:rsidP="006D0113">
      <w:pPr>
        <w:pStyle w:val="Teksttreci20"/>
        <w:shd w:val="clear" w:color="auto" w:fill="auto"/>
        <w:tabs>
          <w:tab w:val="left" w:pos="312"/>
        </w:tabs>
        <w:spacing w:after="0"/>
        <w:jc w:val="both"/>
      </w:pPr>
    </w:p>
    <w:p w:rsidR="009D5265" w:rsidRDefault="007D6027" w:rsidP="006D0113">
      <w:pPr>
        <w:pStyle w:val="Teksttreci20"/>
        <w:numPr>
          <w:ilvl w:val="0"/>
          <w:numId w:val="2"/>
        </w:numPr>
        <w:shd w:val="clear" w:color="auto" w:fill="auto"/>
        <w:tabs>
          <w:tab w:val="left" w:pos="312"/>
        </w:tabs>
        <w:spacing w:after="0"/>
        <w:jc w:val="both"/>
      </w:pPr>
      <w:r w:rsidRPr="006D0113">
        <w:t>Zgodnie z art. 8 ust. 1 ustawy o informowaniu o cenach w zakresie nieuregulowanym w ustawie, do kar pieniężnych stosuje się odpowiednio przepisy działu III ustawy z dnia 29 sierpnia 1997r, - Ordynacja podatkowa (Dz. U. z</w:t>
      </w:r>
      <w:r w:rsidRPr="006D0113">
        <w:t xml:space="preserve"> 2017r., poz. 201 ze zm.).</w:t>
      </w:r>
    </w:p>
    <w:p w:rsidR="006D0113" w:rsidRPr="006D0113" w:rsidRDefault="006D0113" w:rsidP="006D0113">
      <w:pPr>
        <w:pStyle w:val="Teksttreci20"/>
        <w:shd w:val="clear" w:color="auto" w:fill="auto"/>
        <w:tabs>
          <w:tab w:val="left" w:pos="312"/>
        </w:tabs>
        <w:spacing w:after="0"/>
        <w:jc w:val="both"/>
      </w:pPr>
    </w:p>
    <w:p w:rsidR="009D5265" w:rsidRPr="006D0113" w:rsidRDefault="007D6027" w:rsidP="006D0113">
      <w:pPr>
        <w:pStyle w:val="Teksttreci20"/>
        <w:shd w:val="clear" w:color="auto" w:fill="auto"/>
        <w:spacing w:after="0"/>
        <w:jc w:val="both"/>
      </w:pPr>
      <w:r w:rsidRPr="006D0113">
        <w:t>Wojewódzki Inspektorat Inspekcji Handlowej w Olsztynie</w:t>
      </w:r>
    </w:p>
    <w:p w:rsidR="009D5265" w:rsidRPr="006D0113" w:rsidRDefault="007D6027" w:rsidP="006D0113">
      <w:pPr>
        <w:pStyle w:val="Teksttreci20"/>
        <w:shd w:val="clear" w:color="auto" w:fill="auto"/>
        <w:spacing w:after="0"/>
        <w:jc w:val="both"/>
      </w:pPr>
      <w:r w:rsidRPr="006D0113">
        <w:t>ul. Dąbrowszczaków 10, 10-540 Olsztyn</w:t>
      </w:r>
    </w:p>
    <w:p w:rsidR="009D5265" w:rsidRPr="006D0113" w:rsidRDefault="007D6027" w:rsidP="006D0113">
      <w:pPr>
        <w:pStyle w:val="Teksttreci20"/>
        <w:shd w:val="clear" w:color="auto" w:fill="auto"/>
        <w:spacing w:after="0"/>
        <w:jc w:val="both"/>
      </w:pPr>
      <w:r w:rsidRPr="006D0113">
        <w:t>Narodowy Bank Polski Odział Okręgowy w Olsztynie</w:t>
      </w:r>
    </w:p>
    <w:p w:rsidR="009D5265" w:rsidRPr="006D0113" w:rsidRDefault="007D6027" w:rsidP="006D0113">
      <w:pPr>
        <w:pStyle w:val="Teksttreci20"/>
        <w:shd w:val="clear" w:color="auto" w:fill="auto"/>
        <w:spacing w:after="0"/>
        <w:jc w:val="both"/>
      </w:pPr>
      <w:r w:rsidRPr="006D0113">
        <w:t xml:space="preserve">Nr rachunku: </w:t>
      </w:r>
      <w:r w:rsidRPr="006D0113">
        <w:rPr>
          <w:b/>
          <w:bCs/>
        </w:rPr>
        <w:t>90 1010 1397 0032 0322 3100 0000</w:t>
      </w:r>
    </w:p>
    <w:p w:rsidR="006D0113" w:rsidRPr="006D0113" w:rsidRDefault="006D0113" w:rsidP="006D0113">
      <w:pPr>
        <w:pStyle w:val="Teksttreci20"/>
        <w:shd w:val="clear" w:color="auto" w:fill="auto"/>
        <w:spacing w:after="0"/>
        <w:jc w:val="both"/>
        <w:rPr>
          <w:b/>
          <w:bCs/>
        </w:rPr>
      </w:pPr>
    </w:p>
    <w:p w:rsidR="006D0113" w:rsidRPr="006D0113" w:rsidRDefault="007D6027" w:rsidP="006D0113">
      <w:pPr>
        <w:pStyle w:val="Teksttreci20"/>
        <w:shd w:val="clear" w:color="auto" w:fill="auto"/>
        <w:spacing w:after="0"/>
        <w:jc w:val="both"/>
        <w:rPr>
          <w:b/>
          <w:bCs/>
        </w:rPr>
      </w:pPr>
      <w:r w:rsidRPr="006D0113">
        <w:rPr>
          <w:b/>
          <w:bCs/>
        </w:rPr>
        <w:t>Otrzymują:</w:t>
      </w:r>
    </w:p>
    <w:p w:rsidR="006D0113" w:rsidRPr="006D0113" w:rsidRDefault="006D0113" w:rsidP="006D0113">
      <w:pPr>
        <w:pStyle w:val="Teksttreci20"/>
        <w:numPr>
          <w:ilvl w:val="0"/>
          <w:numId w:val="4"/>
        </w:numPr>
        <w:shd w:val="clear" w:color="auto" w:fill="auto"/>
        <w:spacing w:after="0"/>
        <w:jc w:val="both"/>
        <w:rPr>
          <w:b/>
          <w:i/>
        </w:rPr>
      </w:pPr>
      <w:r w:rsidRPr="006D0113">
        <w:rPr>
          <w:b/>
          <w:i/>
        </w:rPr>
        <w:t xml:space="preserve">(Dane </w:t>
      </w:r>
      <w:proofErr w:type="spellStart"/>
      <w:r w:rsidRPr="006D0113">
        <w:rPr>
          <w:b/>
          <w:i/>
        </w:rPr>
        <w:t>zanonimizowane</w:t>
      </w:r>
      <w:proofErr w:type="spellEnd"/>
      <w:r w:rsidRPr="006D0113">
        <w:rPr>
          <w:b/>
          <w:i/>
        </w:rPr>
        <w:t>)</w:t>
      </w:r>
    </w:p>
    <w:p w:rsidR="009D5265" w:rsidRPr="006D0113" w:rsidRDefault="007D6027" w:rsidP="006D0113">
      <w:pPr>
        <w:pStyle w:val="Teksttreci20"/>
        <w:numPr>
          <w:ilvl w:val="0"/>
          <w:numId w:val="4"/>
        </w:numPr>
        <w:shd w:val="clear" w:color="auto" w:fill="auto"/>
        <w:spacing w:after="0"/>
        <w:jc w:val="both"/>
      </w:pPr>
      <w:r w:rsidRPr="006D0113">
        <w:t>Wydział Budżetowo-Administracyjny WIIH w Olsztynie</w:t>
      </w:r>
    </w:p>
    <w:p w:rsidR="009D5265" w:rsidRPr="006D0113" w:rsidRDefault="007D6027" w:rsidP="006D0113">
      <w:pPr>
        <w:pStyle w:val="Teksttreci20"/>
        <w:numPr>
          <w:ilvl w:val="0"/>
          <w:numId w:val="4"/>
        </w:numPr>
        <w:shd w:val="clear" w:color="auto" w:fill="auto"/>
        <w:tabs>
          <w:tab w:val="left" w:pos="317"/>
        </w:tabs>
        <w:spacing w:after="0"/>
        <w:jc w:val="both"/>
      </w:pPr>
      <w:r w:rsidRPr="006D0113">
        <w:t>a/a</w:t>
      </w:r>
    </w:p>
    <w:sectPr w:rsidR="009D5265" w:rsidRPr="006D0113" w:rsidSect="006D0113">
      <w:headerReference w:type="default" r:id="rId8"/>
      <w:pgSz w:w="11900" w:h="16840"/>
      <w:pgMar w:top="1417" w:right="1417" w:bottom="1417" w:left="1417" w:header="823" w:footer="87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027" w:rsidRDefault="007D6027" w:rsidP="009D5265">
      <w:r>
        <w:separator/>
      </w:r>
    </w:p>
  </w:endnote>
  <w:endnote w:type="continuationSeparator" w:id="0">
    <w:p w:rsidR="007D6027" w:rsidRDefault="007D6027" w:rsidP="009D5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027" w:rsidRDefault="007D6027"/>
  </w:footnote>
  <w:footnote w:type="continuationSeparator" w:id="0">
    <w:p w:rsidR="007D6027" w:rsidRDefault="007D602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65" w:rsidRDefault="009D5265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65" w:rsidRDefault="009D526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60C"/>
    <w:multiLevelType w:val="multilevel"/>
    <w:tmpl w:val="7DEEB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EB3263"/>
    <w:multiLevelType w:val="hybridMultilevel"/>
    <w:tmpl w:val="536CD7F0"/>
    <w:lvl w:ilvl="0" w:tplc="9E7EEE6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1144E"/>
    <w:multiLevelType w:val="multilevel"/>
    <w:tmpl w:val="7152D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117A4D"/>
    <w:multiLevelType w:val="multilevel"/>
    <w:tmpl w:val="5B844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D5265"/>
    <w:rsid w:val="00155665"/>
    <w:rsid w:val="006D0113"/>
    <w:rsid w:val="007D6027"/>
    <w:rsid w:val="009D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D526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9D5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9D5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9D5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9D5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9D5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sid w:val="009D526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rsid w:val="009D5265"/>
    <w:pPr>
      <w:shd w:val="clear" w:color="auto" w:fill="FFFFFF"/>
      <w:spacing w:after="7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9D526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9D5265"/>
    <w:pPr>
      <w:shd w:val="clear" w:color="auto" w:fill="FFFFFF"/>
      <w:spacing w:after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D5265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9D5265"/>
    <w:pPr>
      <w:shd w:val="clear" w:color="auto" w:fill="FFFFFF"/>
      <w:spacing w:after="400" w:line="30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rsid w:val="009D5265"/>
    <w:pPr>
      <w:shd w:val="clear" w:color="auto" w:fill="FFFFFF"/>
      <w:spacing w:after="320" w:line="216" w:lineRule="auto"/>
      <w:jc w:val="center"/>
    </w:pPr>
    <w:rPr>
      <w:rFonts w:ascii="Arial" w:eastAsia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D0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113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6D0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0113"/>
    <w:rPr>
      <w:color w:val="000000"/>
    </w:rPr>
  </w:style>
  <w:style w:type="paragraph" w:styleId="Akapitzlist">
    <w:name w:val="List Paragraph"/>
    <w:basedOn w:val="Normalny"/>
    <w:uiPriority w:val="34"/>
    <w:qFormat/>
    <w:rsid w:val="006D0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1395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2</cp:revision>
  <dcterms:created xsi:type="dcterms:W3CDTF">2019-12-13T19:24:00Z</dcterms:created>
  <dcterms:modified xsi:type="dcterms:W3CDTF">2019-12-13T19:36:00Z</dcterms:modified>
</cp:coreProperties>
</file>