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5B" w:rsidRDefault="00BC125B">
      <w:pPr>
        <w:spacing w:line="1" w:lineRule="exact"/>
      </w:pPr>
    </w:p>
    <w:p w:rsidR="00DE21CB" w:rsidRDefault="00DE21CB">
      <w:pPr>
        <w:spacing w:line="1" w:lineRule="exact"/>
      </w:pPr>
    </w:p>
    <w:p w:rsidR="00ED53D4" w:rsidRPr="00ED53D4" w:rsidRDefault="00ED53D4" w:rsidP="00ED53D4">
      <w:pPr>
        <w:pStyle w:val="Nagwek10"/>
        <w:keepNext/>
        <w:keepLines/>
        <w:shd w:val="clear" w:color="auto" w:fill="auto"/>
        <w:ind w:left="6237"/>
        <w:rPr>
          <w:b w:val="0"/>
          <w:sz w:val="22"/>
          <w:szCs w:val="22"/>
        </w:rPr>
      </w:pPr>
      <w:bookmarkStart w:id="0" w:name="bookmark0"/>
      <w:bookmarkStart w:id="1" w:name="bookmark1"/>
      <w:r w:rsidRPr="00ED53D4">
        <w:rPr>
          <w:b w:val="0"/>
          <w:sz w:val="22"/>
          <w:szCs w:val="22"/>
        </w:rPr>
        <w:t>Olsztyn, 26 marca 2018 r.</w:t>
      </w:r>
    </w:p>
    <w:p w:rsidR="00DE21CB" w:rsidRDefault="00E714F6">
      <w:pPr>
        <w:pStyle w:val="Nagwek10"/>
        <w:keepNext/>
        <w:keepLines/>
        <w:shd w:val="clear" w:color="auto" w:fill="auto"/>
      </w:pPr>
      <w:r>
        <w:t>WARMIŃSKO-MAZURSKI</w:t>
      </w:r>
      <w:bookmarkEnd w:id="0"/>
      <w:bookmarkEnd w:id="1"/>
    </w:p>
    <w:p w:rsidR="00DE21CB" w:rsidRDefault="00E714F6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BC125B" w:rsidRDefault="00E714F6" w:rsidP="00BC125B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BC125B" w:rsidRDefault="00BC125B" w:rsidP="00BC125B">
      <w:pPr>
        <w:pStyle w:val="Nagwek10"/>
        <w:keepNext/>
        <w:keepLines/>
        <w:shd w:val="clear" w:color="auto" w:fill="auto"/>
        <w:spacing w:after="0"/>
      </w:pPr>
    </w:p>
    <w:p w:rsidR="00DE21CB" w:rsidRPr="00BC125B" w:rsidRDefault="00A4172C" w:rsidP="00BC125B">
      <w:pPr>
        <w:pStyle w:val="Nagwek10"/>
        <w:keepNext/>
        <w:keepLines/>
        <w:shd w:val="clear" w:color="auto" w:fill="auto"/>
        <w:spacing w:after="0"/>
        <w:rPr>
          <w:sz w:val="22"/>
          <w:szCs w:val="22"/>
        </w:rPr>
      </w:pPr>
      <w:r w:rsidRPr="00BC125B">
        <w:rPr>
          <w:sz w:val="22"/>
          <w:szCs w:val="22"/>
        </w:rPr>
        <w:t>KŻ.8361.124.2017.NC</w:t>
      </w:r>
    </w:p>
    <w:p w:rsidR="00DE21CB" w:rsidRPr="00BC125B" w:rsidRDefault="00DE21CB">
      <w:pPr>
        <w:spacing w:line="360" w:lineRule="exact"/>
        <w:rPr>
          <w:sz w:val="22"/>
          <w:szCs w:val="22"/>
        </w:rPr>
      </w:pPr>
    </w:p>
    <w:p w:rsidR="00DE21CB" w:rsidRDefault="00DE21CB">
      <w:pPr>
        <w:spacing w:line="360" w:lineRule="exact"/>
      </w:pPr>
    </w:p>
    <w:p w:rsidR="00BC125B" w:rsidRDefault="00BC125B" w:rsidP="00ED53D4">
      <w:pPr>
        <w:spacing w:line="360" w:lineRule="exact"/>
        <w:ind w:left="6237"/>
        <w:rPr>
          <w:rFonts w:ascii="Times New Roman" w:hAnsi="Times New Roman" w:cs="Times New Roman"/>
          <w:b/>
          <w:i/>
          <w:sz w:val="22"/>
          <w:szCs w:val="22"/>
        </w:rPr>
      </w:pPr>
    </w:p>
    <w:p w:rsidR="00BC125B" w:rsidRDefault="00BC125B" w:rsidP="00ED53D4">
      <w:pPr>
        <w:spacing w:line="360" w:lineRule="exact"/>
        <w:ind w:left="6237"/>
        <w:rPr>
          <w:rFonts w:ascii="Times New Roman" w:hAnsi="Times New Roman" w:cs="Times New Roman"/>
          <w:b/>
          <w:i/>
          <w:sz w:val="22"/>
          <w:szCs w:val="22"/>
        </w:rPr>
      </w:pPr>
    </w:p>
    <w:p w:rsidR="00BC125B" w:rsidRDefault="00BC125B" w:rsidP="00ED53D4">
      <w:pPr>
        <w:spacing w:line="360" w:lineRule="exact"/>
        <w:ind w:left="6237"/>
        <w:rPr>
          <w:rFonts w:ascii="Times New Roman" w:hAnsi="Times New Roman" w:cs="Times New Roman"/>
          <w:b/>
          <w:i/>
          <w:sz w:val="22"/>
          <w:szCs w:val="22"/>
        </w:rPr>
      </w:pPr>
    </w:p>
    <w:p w:rsidR="00BC125B" w:rsidRDefault="00BC125B" w:rsidP="00ED53D4">
      <w:pPr>
        <w:spacing w:line="360" w:lineRule="exact"/>
        <w:ind w:left="6237"/>
        <w:rPr>
          <w:rFonts w:ascii="Times New Roman" w:hAnsi="Times New Roman" w:cs="Times New Roman"/>
          <w:b/>
          <w:i/>
          <w:sz w:val="22"/>
          <w:szCs w:val="22"/>
        </w:rPr>
      </w:pPr>
    </w:p>
    <w:p w:rsidR="00BC125B" w:rsidRDefault="00BC125B" w:rsidP="00ED53D4">
      <w:pPr>
        <w:spacing w:line="360" w:lineRule="exact"/>
        <w:ind w:left="6237"/>
        <w:rPr>
          <w:rFonts w:ascii="Times New Roman" w:hAnsi="Times New Roman" w:cs="Times New Roman"/>
          <w:b/>
          <w:i/>
          <w:sz w:val="22"/>
          <w:szCs w:val="22"/>
        </w:rPr>
      </w:pPr>
    </w:p>
    <w:p w:rsidR="00DE21CB" w:rsidRPr="00ED53D4" w:rsidRDefault="001C6706" w:rsidP="00ED53D4">
      <w:pPr>
        <w:spacing w:line="360" w:lineRule="exact"/>
        <w:ind w:left="6237"/>
        <w:rPr>
          <w:rFonts w:ascii="Times New Roman" w:hAnsi="Times New Roman" w:cs="Times New Roman"/>
          <w:b/>
          <w:i/>
          <w:sz w:val="22"/>
          <w:szCs w:val="22"/>
        </w:rPr>
      </w:pPr>
      <w:r w:rsidRPr="00ED53D4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Pr="00ED53D4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Pr="00ED53D4">
        <w:rPr>
          <w:rFonts w:ascii="Times New Roman" w:hAnsi="Times New Roman" w:cs="Times New Roman"/>
          <w:b/>
          <w:i/>
          <w:sz w:val="22"/>
          <w:szCs w:val="22"/>
        </w:rPr>
        <w:t>)</w:t>
      </w:r>
    </w:p>
    <w:p w:rsidR="00DE21CB" w:rsidRPr="00ED53D4" w:rsidRDefault="00DE21CB" w:rsidP="00ED53D4">
      <w:pPr>
        <w:spacing w:line="360" w:lineRule="exact"/>
        <w:ind w:left="6237"/>
        <w:rPr>
          <w:sz w:val="22"/>
          <w:szCs w:val="22"/>
        </w:rPr>
      </w:pPr>
    </w:p>
    <w:p w:rsidR="00BC125B" w:rsidRDefault="00BC125B">
      <w:pPr>
        <w:pStyle w:val="Teksttreci50"/>
        <w:shd w:val="clear" w:color="auto" w:fill="auto"/>
      </w:pPr>
    </w:p>
    <w:p w:rsidR="00BC125B" w:rsidRDefault="00BC125B">
      <w:pPr>
        <w:pStyle w:val="Teksttreci50"/>
        <w:shd w:val="clear" w:color="auto" w:fill="auto"/>
      </w:pPr>
    </w:p>
    <w:p w:rsidR="00BC125B" w:rsidRDefault="00BC125B">
      <w:pPr>
        <w:pStyle w:val="Teksttreci50"/>
        <w:shd w:val="clear" w:color="auto" w:fill="auto"/>
      </w:pPr>
    </w:p>
    <w:p w:rsidR="00DE21CB" w:rsidRDefault="00E714F6">
      <w:pPr>
        <w:pStyle w:val="Teksttreci50"/>
        <w:shd w:val="clear" w:color="auto" w:fill="auto"/>
      </w:pPr>
      <w:r>
        <w:t>DECYZJA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40a ust. 5c oraz </w:t>
      </w:r>
      <w:proofErr w:type="spellStart"/>
      <w:r>
        <w:t>art</w:t>
      </w:r>
      <w:proofErr w:type="spellEnd"/>
      <w:r>
        <w:t xml:space="preserve">. 40a ust. 5d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2212), /dalej: „ustawą o jakości </w:t>
      </w:r>
      <w:proofErr w:type="spellStart"/>
      <w:r>
        <w:t>handlowej</w:t>
      </w:r>
      <w:proofErr w:type="spellEnd"/>
      <w:r>
        <w:t xml:space="preserve">” oraz </w:t>
      </w:r>
      <w:proofErr w:type="spellStart"/>
      <w:r>
        <w:t>art</w:t>
      </w:r>
      <w:proofErr w:type="spellEnd"/>
      <w:r>
        <w:t>. 104 § 1 ustawy z dnia 14 czerwca 1960 r. - Kodeks postępowania administracyjnego (tekst jednolity Dz. U. z 2017 r., poz. 1257) /dalej: „k.p.a.”/ po przeprowadzeniu postępowania administracyjnego</w:t>
      </w:r>
    </w:p>
    <w:p w:rsidR="00DE21CB" w:rsidRDefault="00E714F6">
      <w:pPr>
        <w:pStyle w:val="Teksttreci0"/>
        <w:shd w:val="clear" w:color="auto" w:fill="auto"/>
        <w:spacing w:after="360" w:line="240" w:lineRule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odstępuję</w:t>
      </w:r>
    </w:p>
    <w:p w:rsidR="00DE21CB" w:rsidRDefault="00ED53D4" w:rsidP="00BC125B">
      <w:pPr>
        <w:pStyle w:val="Teksttreci0"/>
        <w:shd w:val="clear" w:color="auto" w:fill="auto"/>
        <w:spacing w:line="360" w:lineRule="auto"/>
        <w:ind w:firstLine="360"/>
        <w:jc w:val="both"/>
      </w:pPr>
      <w:r>
        <w:t xml:space="preserve">od wymierzenia </w:t>
      </w:r>
      <w:r w:rsidRPr="00ED53D4">
        <w:rPr>
          <w:b/>
          <w:i/>
        </w:rPr>
        <w:t xml:space="preserve">(Dane </w:t>
      </w:r>
      <w:proofErr w:type="spellStart"/>
      <w:r w:rsidRPr="00ED53D4">
        <w:rPr>
          <w:b/>
          <w:i/>
        </w:rPr>
        <w:t>zanonimizowane</w:t>
      </w:r>
      <w:proofErr w:type="spellEnd"/>
      <w:r w:rsidRPr="00ED53D4">
        <w:rPr>
          <w:b/>
          <w:i/>
        </w:rPr>
        <w:t>)</w:t>
      </w:r>
      <w:r>
        <w:t xml:space="preserve"> kary </w:t>
      </w:r>
      <w:r w:rsidR="00E714F6">
        <w:t>za</w:t>
      </w:r>
      <w:r>
        <w:t xml:space="preserve"> </w:t>
      </w:r>
      <w:r w:rsidR="00E714F6">
        <w:t xml:space="preserve">wprowadzenie do obrotu 2 partii jaj niewłaściwej jakości </w:t>
      </w:r>
      <w:proofErr w:type="spellStart"/>
      <w:r w:rsidR="00E714F6">
        <w:t>handlowej</w:t>
      </w:r>
      <w:proofErr w:type="spellEnd"/>
      <w:r w:rsidR="00E714F6">
        <w:t xml:space="preserve"> z uwagi na niewłaściwe ich oznakowanie tj.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0"/>
        <w:jc w:val="both"/>
      </w:pPr>
      <w:r>
        <w:t>-1 partia jaj - 85 szt. w cenie 0,79 zł/szt.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0"/>
        <w:jc w:val="both"/>
      </w:pPr>
      <w:r>
        <w:t>-1 partia jaj - 170 szt. w cenie 0,85 zł/szt.</w:t>
      </w:r>
    </w:p>
    <w:p w:rsidR="00DE21CB" w:rsidRDefault="00E714F6">
      <w:pPr>
        <w:pStyle w:val="Teksttreci0"/>
        <w:shd w:val="clear" w:color="auto" w:fill="auto"/>
        <w:spacing w:after="280"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UZASADNIENIE</w:t>
      </w:r>
    </w:p>
    <w:p w:rsidR="00DE21CB" w:rsidRPr="00ED53D4" w:rsidRDefault="00E714F6" w:rsidP="00BC125B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53D4">
        <w:rPr>
          <w:rFonts w:ascii="Times New Roman" w:hAnsi="Times New Roman" w:cs="Times New Roman"/>
          <w:sz w:val="22"/>
          <w:szCs w:val="22"/>
        </w:rPr>
        <w:t xml:space="preserve">W dniach 13-14 grudnia 2017 r. na podstawie upoważnienia Warmińsko-Mazurskiego Wojewódzkiego Inspektora Inspekcji Handlowej nr KŻ.8356.141.2017 z dnia 13 grudnia 2017 r. inspektorzy </w:t>
      </w:r>
      <w:r w:rsidRPr="00ED53D4">
        <w:rPr>
          <w:rFonts w:ascii="Times New Roman" w:hAnsi="Times New Roman" w:cs="Times New Roman"/>
          <w:sz w:val="22"/>
          <w:szCs w:val="22"/>
        </w:rPr>
        <w:lastRenderedPageBreak/>
        <w:t>Wojewódzkiego Inspektoratu Inspekcji Handlow</w:t>
      </w:r>
      <w:r w:rsidR="00ED53D4" w:rsidRPr="00ED53D4">
        <w:rPr>
          <w:rFonts w:ascii="Times New Roman" w:hAnsi="Times New Roman" w:cs="Times New Roman"/>
          <w:sz w:val="22"/>
          <w:szCs w:val="22"/>
        </w:rPr>
        <w:t xml:space="preserve">ej w Olsztynie przeprowadzili w (Dane </w:t>
      </w:r>
      <w:proofErr w:type="spellStart"/>
      <w:r w:rsidR="00ED53D4" w:rsidRPr="00ED53D4">
        <w:rPr>
          <w:rFonts w:ascii="Times New Roman" w:hAnsi="Times New Roman" w:cs="Times New Roman"/>
          <w:sz w:val="22"/>
          <w:szCs w:val="22"/>
        </w:rPr>
        <w:t>zanonimizowane</w:t>
      </w:r>
      <w:proofErr w:type="spellEnd"/>
      <w:r w:rsidR="00ED53D4" w:rsidRPr="00ED53D4">
        <w:rPr>
          <w:rFonts w:ascii="Times New Roman" w:hAnsi="Times New Roman" w:cs="Times New Roman"/>
          <w:sz w:val="22"/>
          <w:szCs w:val="22"/>
        </w:rPr>
        <w:t xml:space="preserve">) </w:t>
      </w:r>
      <w:r w:rsidRPr="00ED53D4">
        <w:rPr>
          <w:rFonts w:ascii="Times New Roman" w:hAnsi="Times New Roman" w:cs="Times New Roman"/>
          <w:sz w:val="22"/>
          <w:szCs w:val="22"/>
        </w:rPr>
        <w:t>należącym do</w:t>
      </w:r>
      <w:r w:rsidR="00ED53D4">
        <w:rPr>
          <w:rFonts w:ascii="Times New Roman" w:hAnsi="Times New Roman" w:cs="Times New Roman"/>
          <w:sz w:val="22"/>
          <w:szCs w:val="22"/>
        </w:rPr>
        <w:t xml:space="preserve"> </w:t>
      </w:r>
      <w:r w:rsidR="00ED53D4" w:rsidRPr="00ED53D4">
        <w:rPr>
          <w:rFonts w:ascii="Times New Roman" w:hAnsi="Times New Roman" w:cs="Times New Roman"/>
          <w:b/>
          <w:i/>
          <w:sz w:val="22"/>
          <w:szCs w:val="22"/>
        </w:rPr>
        <w:t xml:space="preserve">(Dane </w:t>
      </w:r>
      <w:proofErr w:type="spellStart"/>
      <w:r w:rsidR="00ED53D4" w:rsidRPr="00ED53D4">
        <w:rPr>
          <w:rFonts w:ascii="Times New Roman" w:hAnsi="Times New Roman" w:cs="Times New Roman"/>
          <w:b/>
          <w:i/>
          <w:sz w:val="22"/>
          <w:szCs w:val="22"/>
        </w:rPr>
        <w:t>zanonimizowane</w:t>
      </w:r>
      <w:proofErr w:type="spellEnd"/>
      <w:r w:rsidR="00ED53D4" w:rsidRPr="00ED53D4">
        <w:rPr>
          <w:rFonts w:ascii="Times New Roman" w:hAnsi="Times New Roman" w:cs="Times New Roman"/>
          <w:b/>
          <w:i/>
          <w:sz w:val="22"/>
          <w:szCs w:val="22"/>
        </w:rPr>
        <w:t>).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 1-3 Rozporządzenia Parlamentu Europejskiego i Rady (WE) Nr 882/2004 z dnia 29 kwietnia 2004 r. w sprawie kontroli urzędowych przeprowadzanych w celu sprawdzenia zgodności z prawem paszowym</w:t>
      </w:r>
    </w:p>
    <w:p w:rsidR="00DE21CB" w:rsidRDefault="00E714F6" w:rsidP="00BC125B">
      <w:pPr>
        <w:pStyle w:val="Teksttreci0"/>
        <w:numPr>
          <w:ilvl w:val="0"/>
          <w:numId w:val="1"/>
        </w:numPr>
        <w:shd w:val="clear" w:color="auto" w:fill="auto"/>
        <w:tabs>
          <w:tab w:val="left" w:pos="266"/>
        </w:tabs>
        <w:spacing w:line="360" w:lineRule="auto"/>
        <w:ind w:firstLine="0"/>
        <w:jc w:val="both"/>
      </w:pPr>
      <w:r>
        <w:t xml:space="preserve">żywnościowym oraz regułami dotyczącymi zdrowia zwierząt i dobrostanu zwierząt (Dz. Urz. UE L. 165 z 30.04.2004, str. 1-141, Polskie wydanie specjalne Rozdział 3 Tom 45 P. 200-251 z </w:t>
      </w:r>
      <w:proofErr w:type="spellStart"/>
      <w:r>
        <w:t>późn</w:t>
      </w:r>
      <w:proofErr w:type="spellEnd"/>
      <w:r>
        <w:t xml:space="preserve">. zm.),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2017 r., poz. 2212),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</w:t>
      </w:r>
    </w:p>
    <w:p w:rsidR="00DE21CB" w:rsidRDefault="00E714F6" w:rsidP="00BC125B">
      <w:pPr>
        <w:pStyle w:val="Teksttreci0"/>
        <w:numPr>
          <w:ilvl w:val="0"/>
          <w:numId w:val="1"/>
        </w:numPr>
        <w:shd w:val="clear" w:color="auto" w:fill="auto"/>
        <w:tabs>
          <w:tab w:val="left" w:pos="266"/>
        </w:tabs>
        <w:spacing w:line="360" w:lineRule="auto"/>
        <w:ind w:firstLine="0"/>
        <w:jc w:val="both"/>
      </w:pPr>
      <w:r>
        <w:t>i 6 ustawy z dnia 15 grudnia 2000 r. o Inspekcji Handlowej (tekst jednolity Dz. U. z 2017 r., poz. 1063).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W trakcie kontroli stwierdzono w ofercie </w:t>
      </w:r>
      <w:proofErr w:type="spellStart"/>
      <w:r>
        <w:t>handlowej</w:t>
      </w:r>
      <w:proofErr w:type="spellEnd"/>
      <w:r>
        <w:t xml:space="preserve"> sklepu dwie partie jaj tj.: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0"/>
        <w:jc w:val="both"/>
      </w:pPr>
      <w:r>
        <w:t>- 85 szt. w cenie 0,79 zł/szt. -170 szt. w cenie 0,85 zł/szt.</w:t>
      </w:r>
    </w:p>
    <w:p w:rsidR="00DE21CB" w:rsidRDefault="00D107EF" w:rsidP="00BC125B">
      <w:pPr>
        <w:pStyle w:val="Teksttreci0"/>
        <w:shd w:val="clear" w:color="auto" w:fill="auto"/>
        <w:tabs>
          <w:tab w:val="left" w:pos="7420"/>
        </w:tabs>
        <w:spacing w:line="360" w:lineRule="auto"/>
        <w:ind w:firstLine="0"/>
        <w:jc w:val="both"/>
      </w:pPr>
      <w:r>
        <w:t xml:space="preserve">dostarczonych </w:t>
      </w:r>
      <w:r w:rsidR="00E714F6">
        <w:t>przez</w:t>
      </w:r>
      <w:r>
        <w:t xml:space="preserve"> </w:t>
      </w:r>
      <w:r w:rsidRPr="00D107EF">
        <w:rPr>
          <w:b/>
          <w:i/>
        </w:rPr>
        <w:t xml:space="preserve">(Dane </w:t>
      </w:r>
      <w:proofErr w:type="spellStart"/>
      <w:r w:rsidRPr="00D107EF">
        <w:rPr>
          <w:b/>
          <w:i/>
        </w:rPr>
        <w:t>zanonimizowane</w:t>
      </w:r>
      <w:proofErr w:type="spellEnd"/>
      <w:r w:rsidRPr="00D107EF">
        <w:rPr>
          <w:b/>
          <w:i/>
        </w:rPr>
        <w:t>)</w:t>
      </w:r>
      <w:r>
        <w:t xml:space="preserve"> </w:t>
      </w:r>
      <w:r w:rsidR="00E714F6" w:rsidRPr="00D107EF">
        <w:t>na</w:t>
      </w:r>
      <w:r>
        <w:t xml:space="preserve"> </w:t>
      </w:r>
      <w:r w:rsidR="00E714F6">
        <w:t>podstawie dokumentów WZ z 12.12.2017 r. i 13.12.2017 r. (faktura zbiorcza FS 337/2017 z 14.12.2017 r.). Jaja sprzedawane były luzem z otwartych opakowań zbiorczych (</w:t>
      </w:r>
      <w:proofErr w:type="spellStart"/>
      <w:r w:rsidR="00E714F6">
        <w:t>wytłaczanek</w:t>
      </w:r>
      <w:proofErr w:type="spellEnd"/>
      <w:r w:rsidR="00E714F6">
        <w:t xml:space="preserve">) bez oznaczeń oraz bez kodu producenta na skorupkach. Brak informacji dla klienta przy sprzedaży jaj luzem stanowi naruszenie </w:t>
      </w:r>
      <w:proofErr w:type="spellStart"/>
      <w:r w:rsidR="00E714F6">
        <w:t>art</w:t>
      </w:r>
      <w:proofErr w:type="spellEnd"/>
      <w:r w:rsidR="00E714F6">
        <w:t xml:space="preserve">. 16 rozporządzenia Komisji (WE) nr 589/2008 z dnia 23 czerwca 2008 r., ustanawiającego szczegółowe zasady wykonywania rozporządzenia Rady (WE) nr 1234/2007 w sprawie norm handlowych w odniesieniu do jaj (Dz. Urz. UE. L 163, str. 6 ze zm.) oraz § 19 </w:t>
      </w:r>
      <w:proofErr w:type="spellStart"/>
      <w:r w:rsidR="00E714F6">
        <w:t>ust.l</w:t>
      </w:r>
      <w:proofErr w:type="spellEnd"/>
      <w:r w:rsidR="00E714F6">
        <w:t xml:space="preserve"> rozporządzenia Ministra Rolnictwa i Rozwoju Wsi z dnia 23 grudnia 2014 r. w sprawie znakowania poszczególnych rodzajów środków spożywczych (</w:t>
      </w:r>
      <w:proofErr w:type="spellStart"/>
      <w:r w:rsidR="00E714F6">
        <w:t>Dz.U</w:t>
      </w:r>
      <w:proofErr w:type="spellEnd"/>
      <w:r w:rsidR="00E714F6">
        <w:t xml:space="preserve">. z 2015 r. poz. 29 ze zm.). Brak na skorupkach jaj kodu producenta stanowi naruszenie przepisów zawartych w części VI ust. III </w:t>
      </w:r>
      <w:proofErr w:type="spellStart"/>
      <w:r w:rsidR="00E714F6">
        <w:t>pkt</w:t>
      </w:r>
      <w:proofErr w:type="spellEnd"/>
      <w:r w:rsidR="00E714F6">
        <w:t xml:space="preserve"> 1 załącznika VII do rozporządzenia Parlamentu Europejskiego i Rady (UE) nr 1308/2013 z dnia 17 grudnia 2013 r. ustanawiającego wspólną organizację rynków produktów rolnych oraz uchylającego rozporządzenia Rady (EWG) nr 922/72, (EWG) nr 234/79, (WE) nr 1037/2001 i (WE) nr 1234/2007 (Dz. Urz. UE. L 347, str. 671 ze zm.) i </w:t>
      </w:r>
      <w:proofErr w:type="spellStart"/>
      <w:r w:rsidR="00E714F6">
        <w:t>art</w:t>
      </w:r>
      <w:proofErr w:type="spellEnd"/>
      <w:r w:rsidR="00E714F6">
        <w:t xml:space="preserve">. 9 </w:t>
      </w:r>
      <w:proofErr w:type="spellStart"/>
      <w:r w:rsidR="00E714F6">
        <w:t>ust.l</w:t>
      </w:r>
      <w:proofErr w:type="spellEnd"/>
      <w:r w:rsidR="00E714F6">
        <w:t xml:space="preserve"> wyżej cytowanego rozporządzenia Komisji (WE) nr 589/2008.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80"/>
        <w:jc w:val="both"/>
      </w:pPr>
      <w:r>
        <w:t>Pismem z dnia 02 marca 2018 r. Warmińsko-Mazurski Wojewódzki Inspektor Inspekcji Handlowej poinformował Stronę o wszczęciu postępowania administracyjnego oraz o przysługującym Stronie prawie do zapoznania się z aktami sprawy i prawie wypowiedzenia się co do zebranych dowodów i materiałów oraz zobowiązał do przesłania deklaracji podatkowej za ostatni rok rozliczeniowy oraz oświadczenia o liczbie średniorocznie zatrudnionych pracowników.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80"/>
        <w:jc w:val="both"/>
      </w:pPr>
      <w:r>
        <w:t>Strona postępowania nie skorzystała z przysługujących Jej uprawnień. W dniu 19 marca 2018 r. do tut. Organu wpłynęło pismo Strony „Bilans z księgi za okres: 2017-01-01 - 2017- 12-31”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Pismem z dnia 19.03.2018 r. Warmińsko-Mazurski Wojewódzki Inspektor Inspekcji Handlowej poinformował Stronę o zakończeniu postępowania administracyjnego w przedmiotowej sprawie, a także o przysługującym Jej uprawnieniu do zapoznania się z aktami sprawy i prawie wypowiedzenia się co do </w:t>
      </w:r>
      <w:r>
        <w:lastRenderedPageBreak/>
        <w:t>zebranych dowodów i materiałów.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0"/>
        <w:jc w:val="both"/>
      </w:pPr>
      <w:r>
        <w:t>Strona postępowania nie skorzystała z ww. uprawnień.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80"/>
        <w:jc w:val="both"/>
      </w:pPr>
      <w:r>
        <w:t>Warmińsko-Mazurski Wojewódzki Inspektor Inspekcji Handlowej ustalił i stwierdził, co następuje.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Wprowadzenie do obrotu artykułu rolno-spożywczego niewłaściwej jakości </w:t>
      </w:r>
      <w:proofErr w:type="spellStart"/>
      <w:r>
        <w:t>handlowej</w:t>
      </w:r>
      <w:proofErr w:type="spellEnd"/>
      <w:r>
        <w:t xml:space="preserve"> stanowi naruszenie </w:t>
      </w:r>
      <w:proofErr w:type="spellStart"/>
      <w:r>
        <w:t>art</w:t>
      </w:r>
      <w:proofErr w:type="spellEnd"/>
      <w:r>
        <w:t xml:space="preserve">. 40a ust. 1 </w:t>
      </w:r>
      <w:proofErr w:type="spellStart"/>
      <w:r>
        <w:t>pkt</w:t>
      </w:r>
      <w:proofErr w:type="spellEnd"/>
      <w:r>
        <w:t xml:space="preserve"> 3 ustawy o jakości </w:t>
      </w:r>
      <w:proofErr w:type="spellStart"/>
      <w:r>
        <w:t>handlowej</w:t>
      </w:r>
      <w:proofErr w:type="spellEnd"/>
      <w:r>
        <w:t xml:space="preserve">, za które, w myśl cytowanego przepisu, grozi kara pieniężna w wysokości do pięciokrotnej wartości korzyści majątkowej uzyskanej lub która mogłaby zostać uzyskana przez wprowadzenie do obrotu artykułów rolno-spożywczych nieodpowiadających jakości </w:t>
      </w:r>
      <w:proofErr w:type="spellStart"/>
      <w:r>
        <w:t>handlowej</w:t>
      </w:r>
      <w:proofErr w:type="spellEnd"/>
      <w:r>
        <w:t xml:space="preserve"> określonej w przepisach lub deklarowanej przez producenta w oznakowaniu, nie niższej jednak niż 500 zł.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60"/>
        <w:jc w:val="both"/>
      </w:pPr>
      <w:proofErr w:type="spellStart"/>
      <w:r>
        <w:t>Art</w:t>
      </w:r>
      <w:proofErr w:type="spellEnd"/>
      <w:r>
        <w:t>. 17 ust. 1 rozporządzenia Parlamentu Europejskiego i Rady (WE) Nr 178/2002 z dnia 28 stycznia 2002 r. ustanawiającego ogólne zasady i wymagania prawa żywnościowego, powołującego Europejski Urząd ds. Bezpieczeństwa Żywności oraz ustanawiającego procedury w zakresie bezpieczeństwa żywności (Dz. Urz. UE L. 31 str. 1 ze zm.) stanowi, że podmioty działające na rynku spożywczym i pasz zapewniają, na wszystkich etapach produkcji, przetwarzania i dystrybucji w przedsiębiorstwach będących pod ich kontrolą, zgodność tej żywności lub pasz z wymogami prawa żywnościowego właściwymi dla ich działalności i kontrolowanie przestrzegania tych wymogów. Dotyczy to zatem i ostatniego ogniwa, tj. sprzedaży detalicznej.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Według </w:t>
      </w:r>
      <w:proofErr w:type="spellStart"/>
      <w:r>
        <w:t>art</w:t>
      </w:r>
      <w:proofErr w:type="spellEnd"/>
      <w:r>
        <w:t xml:space="preserve">. 4 ust. 1 ustawy o jakości </w:t>
      </w:r>
      <w:proofErr w:type="spellStart"/>
      <w:r>
        <w:t>handlowej</w:t>
      </w:r>
      <w:proofErr w:type="spellEnd"/>
      <w:r>
        <w:t xml:space="preserve"> wprowadzane do obrotu artykuły rolno- spożywcze powinny spełniać wymagania w zakresie jakości </w:t>
      </w:r>
      <w:proofErr w:type="spellStart"/>
      <w:r>
        <w:t>handlowej</w:t>
      </w:r>
      <w:proofErr w:type="spellEnd"/>
      <w:r>
        <w:t xml:space="preserve">, jeżeli w przepisach o jakości </w:t>
      </w:r>
      <w:proofErr w:type="spellStart"/>
      <w:r>
        <w:t>handlowej</w:t>
      </w:r>
      <w:proofErr w:type="spellEnd"/>
      <w:r>
        <w:t xml:space="preserve"> zostały określone takie wymagania, oraz dodatkowe wymagania dotyczące tych artykułów, jeżeli ich spełnienie zostało zadeklarowane przez producenta.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3 </w:t>
      </w:r>
      <w:proofErr w:type="spellStart"/>
      <w:r>
        <w:t>pkt</w:t>
      </w:r>
      <w:proofErr w:type="spellEnd"/>
      <w:r>
        <w:t xml:space="preserve"> 5 ustawy o jakości </w:t>
      </w:r>
      <w:proofErr w:type="spellStart"/>
      <w:r>
        <w:t>handlowej</w:t>
      </w:r>
      <w:proofErr w:type="spellEnd"/>
      <w:r>
        <w:t>, jakość handlowa to cechy artykułu rolno-spożywczego dotyczące jego właściwości organoleptycznych, fizykochemicznych i mikrobiologicznych w zakresie technologii produkcji, wielkości lub masy oraz wymagania wynikające ze sposobu produkcji, opakowania, prezentacji i oznakowania, nieobjęte wymaganiami sanitarnymi, weterynaryjnymi lub fitosanitarnymi.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>. 17 ust. 2 akapit 3 cytowanego wyżej Rozporządzenia Parlamentu Europejskiego i Rady (WE) Nr 178/2002 kary i środki karne mające zastosowanie w przypadkach naruszenia prawa żywnościowego powinny być skuteczne, proporcjonalne i odstraszające.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Mając na względzie powyższe ustalenia, w toku prowadzonego postępowania administracyjnego zmierzającego do wymierzenia kary pieniężnej Warmińsko-Mazurski Wojewódzki Inspektor Inspekcji Handlowej wziął pod uwagę, zgodnie z przepisem </w:t>
      </w:r>
      <w:proofErr w:type="spellStart"/>
      <w:r>
        <w:t>art</w:t>
      </w:r>
      <w:proofErr w:type="spellEnd"/>
      <w:r>
        <w:t xml:space="preserve">. 40a ust. 5 ustawy o jakości </w:t>
      </w:r>
      <w:proofErr w:type="spellStart"/>
      <w:r>
        <w:t>handlowej</w:t>
      </w:r>
      <w:proofErr w:type="spellEnd"/>
      <w:r>
        <w:t xml:space="preserve"> stopień szkodliwości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60"/>
        <w:jc w:val="both"/>
      </w:pPr>
      <w:r>
        <w:lastRenderedPageBreak/>
        <w:t>Wykonując dyspozycje powołanego wyżej przepisu Warmińsko-Mazurski Wojewódzki Inspektor Inspekcji Handlowej w odniesieniu do wszystkich kwestionowanych produktów określił takie same kryteria i oceniając:</w:t>
      </w:r>
    </w:p>
    <w:p w:rsidR="00DE21CB" w:rsidRDefault="00E714F6" w:rsidP="00BC125B">
      <w:pPr>
        <w:pStyle w:val="Teksttreci0"/>
        <w:numPr>
          <w:ilvl w:val="0"/>
          <w:numId w:val="2"/>
        </w:numPr>
        <w:shd w:val="clear" w:color="auto" w:fill="auto"/>
        <w:tabs>
          <w:tab w:val="left" w:pos="789"/>
        </w:tabs>
        <w:spacing w:line="360" w:lineRule="auto"/>
        <w:ind w:left="720" w:hanging="280"/>
        <w:jc w:val="both"/>
      </w:pPr>
      <w:r>
        <w:t>stopień szkodliwości czynu stwierdził, że brak jakichkolwiek informacji dla klienta przy jajach sprzedawanych luzem oraz brak kodu producenta na skorupkach naruszało znacznie interes konsumentów, w związku z ograniczeniem ich prawa do pełnej informacji o produkcie. Brak ww. oznaczeń utrudniało konsumentom dokonanie właściwego wyboru.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left="720" w:hanging="280"/>
        <w:jc w:val="both"/>
      </w:pPr>
      <w:r>
        <w:t>® zakres naruszenia stwierdził, że brak jakichkolwiek informacji dla konsumentów w odniesieniu do jaj sprzedawanych luzem narusza kilka przepisów mających na celu ochronę konsumentów. Wskazane wyżej przepisy nakładają na przedsiębiorców jednoznaczne obowiązki w zakresie oznaczania sprzedawanych produktów spożywczych.</w:t>
      </w:r>
    </w:p>
    <w:p w:rsidR="00BC125B" w:rsidRDefault="00E714F6" w:rsidP="00BC125B">
      <w:pPr>
        <w:pStyle w:val="Teksttreci0"/>
        <w:numPr>
          <w:ilvl w:val="0"/>
          <w:numId w:val="2"/>
        </w:numPr>
        <w:shd w:val="clear" w:color="auto" w:fill="auto"/>
        <w:tabs>
          <w:tab w:val="left" w:pos="789"/>
        </w:tabs>
        <w:spacing w:line="360" w:lineRule="auto"/>
        <w:ind w:left="720" w:hanging="340"/>
        <w:jc w:val="both"/>
      </w:pPr>
      <w:r w:rsidRPr="00BC125B">
        <w:rPr>
          <w:b/>
          <w:bCs/>
          <w:sz w:val="20"/>
          <w:szCs w:val="20"/>
        </w:rPr>
        <w:t xml:space="preserve">działalność podmiotu </w:t>
      </w:r>
      <w:r>
        <w:t>stwierdził, że kontrolowany przedsiębiorca w okresie ostatnich 24 miesięcy nie był karany przez Warmińsko-Mazurskiego Wojewódzkiego Inspektora Inspekcji Handlowej.</w:t>
      </w:r>
    </w:p>
    <w:p w:rsidR="00DE21CB" w:rsidRDefault="00E714F6" w:rsidP="00BC125B">
      <w:pPr>
        <w:pStyle w:val="Teksttreci0"/>
        <w:numPr>
          <w:ilvl w:val="0"/>
          <w:numId w:val="2"/>
        </w:numPr>
        <w:shd w:val="clear" w:color="auto" w:fill="auto"/>
        <w:tabs>
          <w:tab w:val="left" w:pos="789"/>
        </w:tabs>
        <w:spacing w:line="360" w:lineRule="auto"/>
        <w:ind w:left="720" w:hanging="340"/>
        <w:jc w:val="both"/>
      </w:pPr>
      <w:r w:rsidRPr="00BC125B">
        <w:rPr>
          <w:b/>
          <w:bCs/>
          <w:sz w:val="20"/>
          <w:szCs w:val="20"/>
        </w:rPr>
        <w:t xml:space="preserve">wielkość obrotów oraz przychodu </w:t>
      </w:r>
      <w:r>
        <w:t>stwierdził na podstawie przedstawionych dokumentów, że kontrolowanego przedsiębiorcę należy zakwalifikować do tzw. „</w:t>
      </w:r>
      <w:proofErr w:type="spellStart"/>
      <w:r>
        <w:t>mikroprzedsiębiorców</w:t>
      </w:r>
      <w:proofErr w:type="spellEnd"/>
      <w:r>
        <w:t>”</w:t>
      </w:r>
    </w:p>
    <w:p w:rsidR="00DE21CB" w:rsidRDefault="00E714F6" w:rsidP="00BC125B">
      <w:pPr>
        <w:pStyle w:val="Teksttreci0"/>
        <w:numPr>
          <w:ilvl w:val="0"/>
          <w:numId w:val="3"/>
        </w:numPr>
        <w:shd w:val="clear" w:color="auto" w:fill="auto"/>
        <w:tabs>
          <w:tab w:val="left" w:pos="722"/>
        </w:tabs>
        <w:spacing w:after="260" w:line="360" w:lineRule="auto"/>
        <w:ind w:left="720" w:hanging="3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wartość kontrolowanych artykułów rolno-spożywczych </w:t>
      </w:r>
      <w:r>
        <w:t xml:space="preserve">stwierdził, że jest ona stosunkowo niska - łączna wartość 2 kwestionowanych partii - </w:t>
      </w:r>
      <w:r>
        <w:rPr>
          <w:b/>
          <w:bCs/>
          <w:sz w:val="20"/>
          <w:szCs w:val="20"/>
        </w:rPr>
        <w:t>211,65 zł</w:t>
      </w:r>
    </w:p>
    <w:p w:rsidR="00DE21CB" w:rsidRDefault="00E714F6" w:rsidP="00BC125B">
      <w:pPr>
        <w:pStyle w:val="Teksttreci0"/>
        <w:shd w:val="clear" w:color="auto" w:fill="auto"/>
        <w:spacing w:line="360" w:lineRule="auto"/>
        <w:ind w:firstLine="720"/>
        <w:jc w:val="both"/>
      </w:pPr>
      <w:r>
        <w:t xml:space="preserve">Zgodnie z </w:t>
      </w:r>
      <w:proofErr w:type="spellStart"/>
      <w:r>
        <w:t>art</w:t>
      </w:r>
      <w:proofErr w:type="spellEnd"/>
      <w:r>
        <w:t xml:space="preserve">. 40a ust. 5c ustawy o jakości </w:t>
      </w:r>
      <w:proofErr w:type="spellStart"/>
      <w:r>
        <w:t>handlowej</w:t>
      </w:r>
      <w:proofErr w:type="spellEnd"/>
      <w:r>
        <w:t xml:space="preserve"> w przypadku niskiego stopnia szkodliwości czynu, niewielkiego zakresu naruszenia lub </w:t>
      </w:r>
      <w:r>
        <w:rPr>
          <w:u w:val="single"/>
        </w:rPr>
        <w:t>braku stwierdzenia istotnych uchybień w dotychczasowej działalności podmiotu</w:t>
      </w:r>
      <w:r>
        <w:t xml:space="preserve"> można odstąpić od wymierzenia kar pieniężnych, o których mowa w ust. 1-3 a.</w:t>
      </w:r>
    </w:p>
    <w:p w:rsidR="00DE21CB" w:rsidRDefault="00E714F6" w:rsidP="00BC125B">
      <w:pPr>
        <w:pStyle w:val="Teksttreci0"/>
        <w:shd w:val="clear" w:color="auto" w:fill="auto"/>
        <w:spacing w:after="320" w:line="360" w:lineRule="auto"/>
        <w:ind w:firstLine="720"/>
        <w:jc w:val="both"/>
      </w:pPr>
      <w:r>
        <w:t>Biorąc pod uwagę brak stwierdzenia istotnych uchybień w dotychczasowej działalności strony postępowania, rozstrzygnięto jak w sentencji.</w:t>
      </w:r>
    </w:p>
    <w:p w:rsidR="00DE21CB" w:rsidRDefault="00E714F6">
      <w:pPr>
        <w:pStyle w:val="Teksttreci0"/>
        <w:shd w:val="clear" w:color="auto" w:fill="auto"/>
        <w:spacing w:after="100" w:line="240" w:lineRule="auto"/>
        <w:ind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DE21CB" w:rsidRDefault="00E714F6">
      <w:pPr>
        <w:pStyle w:val="Teksttreci20"/>
        <w:shd w:val="clear" w:color="auto" w:fill="auto"/>
        <w:spacing w:line="259" w:lineRule="auto"/>
        <w:ind w:left="360"/>
        <w:jc w:val="both"/>
      </w:pPr>
      <w:r>
        <w:t>Od decyzji niniejszej przysługuje kontrolowanemu odwołanie do Prezesa Urzędu Ochrony Konkurencji i Konsumentów w Warszawie za pośrednictwem Warmińsko-Mazurskiego Wojewódzkiego Inspektora Inspekcji Handlowej w Olsztynie w terminie 14 dni od dnia jej doręczenia (</w:t>
      </w:r>
      <w:proofErr w:type="spellStart"/>
      <w:r>
        <w:t>art</w:t>
      </w:r>
      <w:proofErr w:type="spellEnd"/>
      <w:r>
        <w:t>. 127, 129 k.p.a.).</w:t>
      </w:r>
    </w:p>
    <w:p w:rsidR="00D107EF" w:rsidRDefault="00D107EF">
      <w:pPr>
        <w:pStyle w:val="Teksttreci20"/>
        <w:shd w:val="clear" w:color="auto" w:fill="auto"/>
        <w:spacing w:line="259" w:lineRule="auto"/>
        <w:ind w:left="360"/>
        <w:jc w:val="both"/>
      </w:pPr>
    </w:p>
    <w:p w:rsidR="00D107EF" w:rsidRDefault="00D107EF" w:rsidP="00D107EF">
      <w:pPr>
        <w:pStyle w:val="Teksttreci20"/>
        <w:shd w:val="clear" w:color="auto" w:fill="auto"/>
        <w:spacing w:line="240" w:lineRule="auto"/>
        <w:ind w:left="0" w:firstLine="0"/>
      </w:pPr>
      <w:r>
        <w:rPr>
          <w:u w:val="single"/>
        </w:rPr>
        <w:t>Otrzymują:</w:t>
      </w:r>
    </w:p>
    <w:p w:rsidR="00D107EF" w:rsidRDefault="00D107EF" w:rsidP="00D107EF">
      <w:pPr>
        <w:pStyle w:val="Teksttreci20"/>
        <w:shd w:val="clear" w:color="auto" w:fill="auto"/>
        <w:spacing w:line="259" w:lineRule="auto"/>
        <w:ind w:left="0"/>
        <w:jc w:val="both"/>
        <w:sectPr w:rsidR="00D107EF">
          <w:headerReference w:type="default" r:id="rId7"/>
          <w:pgSz w:w="11900" w:h="16840"/>
          <w:pgMar w:top="1407" w:right="1483" w:bottom="1565" w:left="1183" w:header="0" w:footer="1137" w:gutter="0"/>
          <w:cols w:space="720"/>
          <w:noEndnote/>
          <w:docGrid w:linePitch="360"/>
        </w:sectPr>
      </w:pPr>
    </w:p>
    <w:p w:rsidR="00DE21CB" w:rsidRDefault="00E714F6">
      <w:pPr>
        <w:pStyle w:val="Teksttreci20"/>
        <w:numPr>
          <w:ilvl w:val="0"/>
          <w:numId w:val="4"/>
        </w:numPr>
        <w:shd w:val="clear" w:color="auto" w:fill="auto"/>
        <w:tabs>
          <w:tab w:val="left" w:pos="776"/>
        </w:tabs>
        <w:spacing w:line="240" w:lineRule="auto"/>
        <w:ind w:left="0" w:firstLine="420"/>
        <w:rPr>
          <w:sz w:val="19"/>
          <w:szCs w:val="19"/>
        </w:rPr>
      </w:pPr>
      <w:r>
        <w:rPr>
          <w:b/>
          <w:bCs/>
          <w:sz w:val="19"/>
          <w:szCs w:val="19"/>
        </w:rPr>
        <w:lastRenderedPageBreak/>
        <w:t>adresat</w:t>
      </w:r>
    </w:p>
    <w:p w:rsidR="00DE21CB" w:rsidRDefault="00E714F6">
      <w:pPr>
        <w:pStyle w:val="Teksttreci20"/>
        <w:numPr>
          <w:ilvl w:val="0"/>
          <w:numId w:val="4"/>
        </w:numPr>
        <w:shd w:val="clear" w:color="auto" w:fill="auto"/>
        <w:tabs>
          <w:tab w:val="left" w:pos="778"/>
        </w:tabs>
        <w:spacing w:line="240" w:lineRule="auto"/>
        <w:ind w:left="0" w:firstLine="420"/>
        <w:rPr>
          <w:sz w:val="19"/>
          <w:szCs w:val="19"/>
        </w:rPr>
        <w:sectPr w:rsidR="00DE21CB">
          <w:type w:val="continuous"/>
          <w:pgSz w:w="11900" w:h="16840"/>
          <w:pgMar w:top="1024" w:right="1734" w:bottom="5845" w:left="1015" w:header="0" w:footer="3" w:gutter="0"/>
          <w:cols w:space="720"/>
          <w:noEndnote/>
          <w:docGrid w:linePitch="360"/>
        </w:sectPr>
      </w:pPr>
      <w:r>
        <w:rPr>
          <w:b/>
          <w:bCs/>
          <w:sz w:val="19"/>
          <w:szCs w:val="19"/>
        </w:rPr>
        <w:t>a/a.</w:t>
      </w:r>
    </w:p>
    <w:p w:rsidR="00DE21CB" w:rsidRDefault="00DE21CB">
      <w:pPr>
        <w:spacing w:line="240" w:lineRule="exact"/>
        <w:rPr>
          <w:sz w:val="19"/>
          <w:szCs w:val="19"/>
        </w:rPr>
      </w:pPr>
    </w:p>
    <w:p w:rsidR="00DE21CB" w:rsidRDefault="00DE21CB">
      <w:pPr>
        <w:spacing w:line="240" w:lineRule="exact"/>
        <w:rPr>
          <w:sz w:val="19"/>
          <w:szCs w:val="19"/>
        </w:rPr>
      </w:pPr>
    </w:p>
    <w:p w:rsidR="00DE21CB" w:rsidRDefault="00DE21CB">
      <w:pPr>
        <w:spacing w:before="39" w:after="39" w:line="240" w:lineRule="exact"/>
        <w:rPr>
          <w:sz w:val="19"/>
          <w:szCs w:val="19"/>
        </w:rPr>
      </w:pPr>
    </w:p>
    <w:p w:rsidR="00DE21CB" w:rsidRDefault="00DE21CB">
      <w:pPr>
        <w:spacing w:line="1" w:lineRule="exact"/>
        <w:sectPr w:rsidR="00DE21CB">
          <w:type w:val="continuous"/>
          <w:pgSz w:w="11900" w:h="16840"/>
          <w:pgMar w:top="785" w:right="0" w:bottom="785" w:left="0" w:header="0" w:footer="3" w:gutter="0"/>
          <w:cols w:space="720"/>
          <w:noEndnote/>
          <w:docGrid w:linePitch="360"/>
        </w:sectPr>
      </w:pPr>
    </w:p>
    <w:p w:rsidR="00DE21CB" w:rsidRDefault="00DE21CB">
      <w:pPr>
        <w:spacing w:after="339" w:line="1" w:lineRule="exact"/>
      </w:pPr>
    </w:p>
    <w:p w:rsidR="00DE21CB" w:rsidRDefault="00DE21CB">
      <w:pPr>
        <w:spacing w:line="1" w:lineRule="exact"/>
      </w:pPr>
    </w:p>
    <w:sectPr w:rsidR="00DE21CB" w:rsidSect="00DE21CB">
      <w:type w:val="continuous"/>
      <w:pgSz w:w="11900" w:h="16840"/>
      <w:pgMar w:top="785" w:right="294" w:bottom="785" w:left="101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AF" w:rsidRDefault="00537DAF" w:rsidP="00DE21CB">
      <w:r>
        <w:separator/>
      </w:r>
    </w:p>
  </w:endnote>
  <w:endnote w:type="continuationSeparator" w:id="0">
    <w:p w:rsidR="00537DAF" w:rsidRDefault="00537DAF" w:rsidP="00D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AF" w:rsidRDefault="00537DAF"/>
  </w:footnote>
  <w:footnote w:type="continuationSeparator" w:id="0">
    <w:p w:rsidR="00537DAF" w:rsidRDefault="00537D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1CB" w:rsidRDefault="00DE21C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F55"/>
    <w:multiLevelType w:val="multilevel"/>
    <w:tmpl w:val="199E0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E5737"/>
    <w:multiLevelType w:val="multilevel"/>
    <w:tmpl w:val="1E027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07FDA"/>
    <w:multiLevelType w:val="multilevel"/>
    <w:tmpl w:val="71E83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4A6643"/>
    <w:multiLevelType w:val="multilevel"/>
    <w:tmpl w:val="C240BBCC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E21CB"/>
    <w:rsid w:val="00194EAA"/>
    <w:rsid w:val="001C6706"/>
    <w:rsid w:val="00537DAF"/>
    <w:rsid w:val="005A6A3E"/>
    <w:rsid w:val="008C7B72"/>
    <w:rsid w:val="009826EF"/>
    <w:rsid w:val="00A4172C"/>
    <w:rsid w:val="00BC125B"/>
    <w:rsid w:val="00D107EF"/>
    <w:rsid w:val="00DE21CB"/>
    <w:rsid w:val="00E714F6"/>
    <w:rsid w:val="00ED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1C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DE21C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">
    <w:name w:val="Nagłówek #1_"/>
    <w:basedOn w:val="Domylnaczcionkaakapitu"/>
    <w:link w:val="Nagwek10"/>
    <w:rsid w:val="00DE2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DE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DE21C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6">
    <w:name w:val="Tekst treści (6)_"/>
    <w:basedOn w:val="Domylnaczcionkaakapitu"/>
    <w:link w:val="Teksttreci60"/>
    <w:rsid w:val="00DE21CB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Teksttreci4">
    <w:name w:val="Tekst treści (4)_"/>
    <w:basedOn w:val="Domylnaczcionkaakapitu"/>
    <w:link w:val="Teksttreci40"/>
    <w:rsid w:val="00DE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sid w:val="00DE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sid w:val="00DE21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DE21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sid w:val="00DE21CB"/>
    <w:pPr>
      <w:shd w:val="clear" w:color="auto" w:fill="FFFFFF"/>
      <w:spacing w:line="254" w:lineRule="auto"/>
    </w:pPr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rsid w:val="00DE21CB"/>
    <w:pPr>
      <w:shd w:val="clear" w:color="auto" w:fill="FFFFFF"/>
      <w:spacing w:after="1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DE21CB"/>
    <w:pPr>
      <w:shd w:val="clear" w:color="auto" w:fill="FFFFFF"/>
      <w:spacing w:line="264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E21CB"/>
    <w:pPr>
      <w:shd w:val="clear" w:color="auto" w:fill="FFFFFF"/>
      <w:ind w:firstLine="100"/>
    </w:pPr>
    <w:rPr>
      <w:rFonts w:ascii="Arial" w:eastAsia="Arial" w:hAnsi="Arial" w:cs="Arial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DE21CB"/>
    <w:pPr>
      <w:shd w:val="clear" w:color="auto" w:fill="FFFFFF"/>
      <w:ind w:left="2360"/>
    </w:pPr>
    <w:rPr>
      <w:rFonts w:ascii="Arial" w:eastAsia="Arial" w:hAnsi="Arial" w:cs="Arial"/>
      <w:i/>
      <w:iCs/>
      <w:sz w:val="11"/>
      <w:szCs w:val="11"/>
    </w:rPr>
  </w:style>
  <w:style w:type="paragraph" w:customStyle="1" w:styleId="Teksttreci40">
    <w:name w:val="Tekst treści (4)"/>
    <w:basedOn w:val="Normalny"/>
    <w:link w:val="Teksttreci4"/>
    <w:rsid w:val="00DE21CB"/>
    <w:pPr>
      <w:shd w:val="clear" w:color="auto" w:fill="FFFFFF"/>
      <w:spacing w:line="218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DE21CB"/>
    <w:pPr>
      <w:shd w:val="clear" w:color="auto" w:fill="FFFFFF"/>
      <w:spacing w:line="250" w:lineRule="auto"/>
      <w:ind w:left="180" w:firstLine="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E21CB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DE21C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41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172C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41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172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8</cp:revision>
  <dcterms:created xsi:type="dcterms:W3CDTF">2019-12-05T11:39:00Z</dcterms:created>
  <dcterms:modified xsi:type="dcterms:W3CDTF">2019-12-05T12:10:00Z</dcterms:modified>
</cp:coreProperties>
</file>