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A5" w:rsidRPr="005A6CB0" w:rsidRDefault="004A55A5">
      <w:pPr>
        <w:spacing w:line="1" w:lineRule="exact"/>
        <w:rPr>
          <w:color w:val="auto"/>
        </w:rPr>
      </w:pPr>
    </w:p>
    <w:p w:rsidR="004A55A5" w:rsidRPr="005A6CB0" w:rsidRDefault="007A2082" w:rsidP="005A6CB0">
      <w:pPr>
        <w:pStyle w:val="Nagwek10"/>
        <w:keepNext/>
        <w:keepLines/>
        <w:shd w:val="clear" w:color="auto" w:fill="auto"/>
        <w:ind w:left="5670"/>
        <w:rPr>
          <w:color w:val="auto"/>
        </w:rPr>
      </w:pPr>
      <w:r w:rsidRPr="005A6CB0">
        <w:rPr>
          <w:rFonts w:ascii="Times New Roman" w:hAnsi="Times New Roman" w:cs="Times New Roman"/>
          <w:color w:val="auto"/>
          <w:sz w:val="24"/>
          <w:szCs w:val="24"/>
        </w:rPr>
        <w:t xml:space="preserve">Olsztyn, dnia </w:t>
      </w:r>
      <w:r w:rsidR="005A6CB0" w:rsidRPr="005A6CB0">
        <w:rPr>
          <w:rFonts w:ascii="Times New Roman" w:hAnsi="Times New Roman" w:cs="Times New Roman"/>
          <w:color w:val="auto"/>
          <w:sz w:val="24"/>
          <w:szCs w:val="24"/>
        </w:rPr>
        <w:t xml:space="preserve">04 </w:t>
      </w:r>
      <w:r w:rsidRPr="005A6CB0">
        <w:rPr>
          <w:rFonts w:ascii="Times New Roman" w:hAnsi="Times New Roman" w:cs="Times New Roman"/>
          <w:color w:val="auto"/>
          <w:sz w:val="24"/>
          <w:szCs w:val="24"/>
        </w:rPr>
        <w:t>stycznia 2019 r</w:t>
      </w:r>
      <w:r w:rsidRPr="005A6CB0">
        <w:rPr>
          <w:color w:val="auto"/>
          <w:sz w:val="24"/>
          <w:szCs w:val="24"/>
        </w:rPr>
        <w:t>.</w:t>
      </w:r>
    </w:p>
    <w:p w:rsidR="004A55A5" w:rsidRPr="005A6CB0" w:rsidRDefault="007A2082">
      <w:pPr>
        <w:pStyle w:val="Nagwek20"/>
        <w:keepNext/>
        <w:keepLines/>
        <w:shd w:val="clear" w:color="auto" w:fill="auto"/>
        <w:rPr>
          <w:color w:val="auto"/>
        </w:rPr>
      </w:pPr>
      <w:bookmarkStart w:id="0" w:name="bookmark4"/>
      <w:bookmarkStart w:id="1" w:name="bookmark5"/>
      <w:r w:rsidRPr="005A6CB0">
        <w:rPr>
          <w:color w:val="auto"/>
        </w:rPr>
        <w:t>WARMIŃSKO-MAZURSKI</w:t>
      </w:r>
      <w:bookmarkEnd w:id="0"/>
      <w:bookmarkEnd w:id="1"/>
    </w:p>
    <w:p w:rsidR="004A55A5" w:rsidRPr="005A6CB0" w:rsidRDefault="007A2082">
      <w:pPr>
        <w:pStyle w:val="Nagwek20"/>
        <w:keepNext/>
        <w:keepLines/>
        <w:shd w:val="clear" w:color="auto" w:fill="auto"/>
        <w:rPr>
          <w:color w:val="auto"/>
        </w:rPr>
      </w:pPr>
      <w:bookmarkStart w:id="2" w:name="bookmark6"/>
      <w:bookmarkStart w:id="3" w:name="bookmark7"/>
      <w:r w:rsidRPr="005A6CB0">
        <w:rPr>
          <w:color w:val="auto"/>
        </w:rPr>
        <w:t>WOJEWÓDZKI INSPEKTOR</w:t>
      </w:r>
      <w:bookmarkEnd w:id="2"/>
      <w:bookmarkEnd w:id="3"/>
    </w:p>
    <w:p w:rsidR="004A55A5" w:rsidRPr="005A6CB0" w:rsidRDefault="007A2082">
      <w:pPr>
        <w:pStyle w:val="Nagwek20"/>
        <w:keepNext/>
        <w:keepLines/>
        <w:shd w:val="clear" w:color="auto" w:fill="auto"/>
        <w:spacing w:after="0"/>
        <w:rPr>
          <w:color w:val="auto"/>
        </w:rPr>
      </w:pPr>
      <w:bookmarkStart w:id="4" w:name="bookmark8"/>
      <w:bookmarkStart w:id="5" w:name="bookmark9"/>
      <w:r w:rsidRPr="005A6CB0">
        <w:rPr>
          <w:color w:val="auto"/>
        </w:rPr>
        <w:t>INSPEKCJI HANDLOWEJ</w:t>
      </w:r>
      <w:bookmarkEnd w:id="4"/>
      <w:bookmarkEnd w:id="5"/>
    </w:p>
    <w:p w:rsidR="005A6CB0" w:rsidRDefault="005A6CB0">
      <w:pPr>
        <w:pStyle w:val="Nagwek20"/>
        <w:keepNext/>
        <w:keepLines/>
        <w:shd w:val="clear" w:color="auto" w:fill="auto"/>
        <w:spacing w:after="560"/>
        <w:jc w:val="center"/>
        <w:rPr>
          <w:color w:val="auto"/>
          <w:sz w:val="28"/>
          <w:szCs w:val="28"/>
        </w:rPr>
      </w:pPr>
      <w:bookmarkStart w:id="6" w:name="bookmark10"/>
      <w:bookmarkStart w:id="7" w:name="bookmark11"/>
    </w:p>
    <w:p w:rsidR="005A6CB0" w:rsidRPr="005A6CB0" w:rsidRDefault="005A6CB0" w:rsidP="005A6CB0">
      <w:pPr>
        <w:pStyle w:val="Nagwek30"/>
        <w:keepNext/>
        <w:keepLines/>
        <w:shd w:val="clear" w:color="auto" w:fill="auto"/>
        <w:spacing w:after="0"/>
        <w:jc w:val="left"/>
        <w:rPr>
          <w:color w:val="auto"/>
        </w:rPr>
      </w:pPr>
      <w:bookmarkStart w:id="8" w:name="bookmark0"/>
      <w:bookmarkStart w:id="9" w:name="bookmark1"/>
      <w:r w:rsidRPr="005A6CB0">
        <w:rPr>
          <w:color w:val="auto"/>
          <w:lang w:val="en-US" w:eastAsia="en-US" w:bidi="en-US"/>
        </w:rPr>
        <w:t>PU.8361.240.2018.GM</w:t>
      </w:r>
      <w:bookmarkEnd w:id="8"/>
      <w:bookmarkEnd w:id="9"/>
    </w:p>
    <w:p w:rsidR="005A6CB0" w:rsidRDefault="005A6CB0" w:rsidP="005A6CB0">
      <w:pPr>
        <w:pStyle w:val="Nagwek20"/>
        <w:keepNext/>
        <w:keepLines/>
        <w:shd w:val="clear" w:color="auto" w:fill="auto"/>
        <w:spacing w:after="560"/>
        <w:rPr>
          <w:color w:val="auto"/>
          <w:sz w:val="24"/>
          <w:szCs w:val="24"/>
        </w:rPr>
      </w:pPr>
    </w:p>
    <w:p w:rsidR="005A6CB0" w:rsidRDefault="005A6CB0" w:rsidP="005A6CB0">
      <w:pPr>
        <w:pStyle w:val="Nagwek20"/>
        <w:keepNext/>
        <w:keepLines/>
        <w:shd w:val="clear" w:color="auto" w:fill="auto"/>
        <w:spacing w:after="560"/>
        <w:rPr>
          <w:color w:val="auto"/>
          <w:sz w:val="24"/>
          <w:szCs w:val="24"/>
        </w:rPr>
      </w:pPr>
    </w:p>
    <w:p w:rsidR="005A6CB0" w:rsidRDefault="005A6CB0" w:rsidP="005A6CB0">
      <w:pPr>
        <w:pStyle w:val="Nagwek20"/>
        <w:keepNext/>
        <w:keepLines/>
        <w:shd w:val="clear" w:color="auto" w:fill="auto"/>
        <w:spacing w:after="560"/>
        <w:ind w:left="5670"/>
        <w:rPr>
          <w:color w:val="auto"/>
          <w:sz w:val="24"/>
          <w:szCs w:val="24"/>
        </w:rPr>
      </w:pPr>
      <w:r w:rsidRPr="005A6CB0">
        <w:rPr>
          <w:color w:val="auto"/>
          <w:sz w:val="24"/>
          <w:szCs w:val="24"/>
        </w:rPr>
        <w:t xml:space="preserve">(Dane </w:t>
      </w:r>
      <w:proofErr w:type="spellStart"/>
      <w:r w:rsidRPr="005A6CB0">
        <w:rPr>
          <w:color w:val="auto"/>
          <w:sz w:val="24"/>
          <w:szCs w:val="24"/>
        </w:rPr>
        <w:t>zanonimizowane</w:t>
      </w:r>
      <w:proofErr w:type="spellEnd"/>
      <w:r w:rsidRPr="005A6CB0">
        <w:rPr>
          <w:color w:val="auto"/>
          <w:sz w:val="24"/>
          <w:szCs w:val="24"/>
        </w:rPr>
        <w:t>)</w:t>
      </w:r>
    </w:p>
    <w:p w:rsidR="005A6CB0" w:rsidRPr="005A6CB0" w:rsidRDefault="005A6CB0" w:rsidP="005A6CB0">
      <w:pPr>
        <w:pStyle w:val="Nagwek20"/>
        <w:keepNext/>
        <w:keepLines/>
        <w:shd w:val="clear" w:color="auto" w:fill="auto"/>
        <w:spacing w:after="560"/>
        <w:ind w:left="5670"/>
        <w:rPr>
          <w:color w:val="auto"/>
          <w:sz w:val="24"/>
          <w:szCs w:val="24"/>
        </w:rPr>
      </w:pPr>
    </w:p>
    <w:p w:rsidR="004A55A5" w:rsidRPr="005A6CB0" w:rsidRDefault="007A2082">
      <w:pPr>
        <w:pStyle w:val="Nagwek20"/>
        <w:keepNext/>
        <w:keepLines/>
        <w:shd w:val="clear" w:color="auto" w:fill="auto"/>
        <w:spacing w:after="560"/>
        <w:jc w:val="center"/>
        <w:rPr>
          <w:color w:val="auto"/>
          <w:sz w:val="28"/>
          <w:szCs w:val="28"/>
        </w:rPr>
      </w:pPr>
      <w:r w:rsidRPr="005A6CB0">
        <w:rPr>
          <w:color w:val="auto"/>
          <w:sz w:val="28"/>
          <w:szCs w:val="28"/>
        </w:rPr>
        <w:t>DECYZJA</w:t>
      </w:r>
      <w:bookmarkEnd w:id="6"/>
      <w:bookmarkEnd w:id="7"/>
    </w:p>
    <w:p w:rsidR="004A55A5" w:rsidRPr="005A6CB0" w:rsidRDefault="007A2082">
      <w:pPr>
        <w:pStyle w:val="Teksttreci0"/>
        <w:shd w:val="clear" w:color="auto" w:fill="auto"/>
        <w:spacing w:after="400"/>
        <w:ind w:firstLine="0"/>
        <w:jc w:val="both"/>
        <w:rPr>
          <w:color w:val="auto"/>
        </w:rPr>
      </w:pPr>
      <w:r w:rsidRPr="005A6CB0">
        <w:rPr>
          <w:color w:val="auto"/>
        </w:rPr>
        <w:t xml:space="preserve">Działając w oparciu o </w:t>
      </w:r>
      <w:r w:rsidRPr="005A6CB0">
        <w:rPr>
          <w:b/>
          <w:bCs/>
          <w:color w:val="auto"/>
        </w:rPr>
        <w:t xml:space="preserve">art. 91 </w:t>
      </w:r>
      <w:proofErr w:type="spellStart"/>
      <w:r w:rsidRPr="005A6CB0">
        <w:rPr>
          <w:b/>
          <w:bCs/>
          <w:color w:val="auto"/>
        </w:rPr>
        <w:t>pkt</w:t>
      </w:r>
      <w:proofErr w:type="spellEnd"/>
      <w:r w:rsidRPr="005A6CB0">
        <w:rPr>
          <w:b/>
          <w:bCs/>
          <w:color w:val="auto"/>
        </w:rPr>
        <w:t xml:space="preserve"> 25 i </w:t>
      </w:r>
      <w:proofErr w:type="spellStart"/>
      <w:r w:rsidRPr="005A6CB0">
        <w:rPr>
          <w:b/>
          <w:bCs/>
          <w:color w:val="auto"/>
        </w:rPr>
        <w:t>pkt</w:t>
      </w:r>
      <w:proofErr w:type="spellEnd"/>
      <w:r w:rsidRPr="005A6CB0">
        <w:rPr>
          <w:b/>
          <w:bCs/>
          <w:color w:val="auto"/>
        </w:rPr>
        <w:t xml:space="preserve"> 26 lit c w zw. z art. 92 </w:t>
      </w:r>
      <w:proofErr w:type="spellStart"/>
      <w:r w:rsidRPr="005A6CB0">
        <w:rPr>
          <w:b/>
          <w:bCs/>
          <w:color w:val="auto"/>
        </w:rPr>
        <w:t>pkt</w:t>
      </w:r>
      <w:proofErr w:type="spellEnd"/>
      <w:r w:rsidRPr="005A6CB0">
        <w:rPr>
          <w:b/>
          <w:bCs/>
          <w:color w:val="auto"/>
        </w:rPr>
        <w:t xml:space="preserve"> 1 i </w:t>
      </w:r>
      <w:proofErr w:type="spellStart"/>
      <w:r w:rsidRPr="005A6CB0">
        <w:rPr>
          <w:b/>
          <w:bCs/>
          <w:color w:val="auto"/>
        </w:rPr>
        <w:t>pkt</w:t>
      </w:r>
      <w:proofErr w:type="spellEnd"/>
      <w:r w:rsidRPr="005A6CB0">
        <w:rPr>
          <w:b/>
          <w:bCs/>
          <w:color w:val="auto"/>
        </w:rPr>
        <w:t xml:space="preserve"> 3 oraz z art. 93 ust. 2 i ust. 5 ustawy </w:t>
      </w:r>
      <w:r w:rsidRPr="005A6CB0">
        <w:rPr>
          <w:color w:val="auto"/>
        </w:rPr>
        <w:t xml:space="preserve">z dnia 11 września 2015 r. </w:t>
      </w:r>
      <w:r w:rsidRPr="005A6CB0">
        <w:rPr>
          <w:b/>
          <w:bCs/>
          <w:color w:val="auto"/>
        </w:rPr>
        <w:t xml:space="preserve">o zużytym sprzęcie elektrycznym i elektronicznym </w:t>
      </w:r>
      <w:r w:rsidRPr="005A6CB0">
        <w:rPr>
          <w:color w:val="auto"/>
        </w:rPr>
        <w:t>(tekst jednolity Dz. U. z 2018 r., poz. 1466) /dalej: „ustawa o zużytym sprzęcie”/</w:t>
      </w:r>
      <w:r w:rsidRPr="005A6CB0">
        <w:rPr>
          <w:color w:val="auto"/>
        </w:rPr>
        <w:t xml:space="preserve">oraz art. </w:t>
      </w:r>
      <w:r w:rsidRPr="005A6CB0">
        <w:rPr>
          <w:b/>
          <w:bCs/>
          <w:color w:val="auto"/>
        </w:rPr>
        <w:t xml:space="preserve">104 § 1 ustawy </w:t>
      </w:r>
      <w:r w:rsidRPr="005A6CB0">
        <w:rPr>
          <w:color w:val="auto"/>
        </w:rPr>
        <w:t xml:space="preserve">z dnia 14 czerwca 1960 r. </w:t>
      </w:r>
      <w:r w:rsidRPr="005A6CB0">
        <w:rPr>
          <w:b/>
          <w:bCs/>
          <w:color w:val="auto"/>
        </w:rPr>
        <w:t xml:space="preserve">- Kodeks postępowania administracyjnego </w:t>
      </w:r>
      <w:r w:rsidRPr="005A6CB0">
        <w:rPr>
          <w:color w:val="auto"/>
        </w:rPr>
        <w:t>(tekst jednolity Dz. U. z 2018 r., poz. 2096 ze zm.) /dalej: „k.p.a.”/ po przeprowadzeniu postępowania administracyjnego</w:t>
      </w:r>
    </w:p>
    <w:p w:rsidR="004A55A5" w:rsidRDefault="005A6CB0" w:rsidP="005A6CB0">
      <w:pPr>
        <w:pStyle w:val="Nagwek30"/>
        <w:keepNext/>
        <w:keepLines/>
        <w:shd w:val="clear" w:color="auto" w:fill="auto"/>
        <w:spacing w:after="0"/>
        <w:rPr>
          <w:color w:val="auto"/>
        </w:rPr>
      </w:pPr>
      <w:bookmarkStart w:id="10" w:name="bookmark12"/>
      <w:bookmarkStart w:id="11" w:name="bookmark13"/>
      <w:r>
        <w:rPr>
          <w:color w:val="auto"/>
        </w:rPr>
        <w:t>w</w:t>
      </w:r>
      <w:r w:rsidR="007A2082" w:rsidRPr="005A6CB0">
        <w:rPr>
          <w:color w:val="auto"/>
        </w:rPr>
        <w:t>ymierzam</w:t>
      </w:r>
      <w:bookmarkEnd w:id="10"/>
      <w:bookmarkEnd w:id="11"/>
    </w:p>
    <w:p w:rsidR="005A6CB0" w:rsidRDefault="005A6CB0" w:rsidP="005A6CB0">
      <w:pPr>
        <w:pStyle w:val="Nagwek30"/>
        <w:keepNext/>
        <w:keepLines/>
        <w:shd w:val="clear" w:color="auto" w:fill="auto"/>
        <w:spacing w:after="0"/>
        <w:rPr>
          <w:color w:val="auto"/>
        </w:rPr>
      </w:pPr>
    </w:p>
    <w:p w:rsidR="004A55A5" w:rsidRPr="005A6CB0" w:rsidRDefault="005A6CB0" w:rsidP="005A6CB0">
      <w:pPr>
        <w:pStyle w:val="Teksttreci0"/>
        <w:shd w:val="clear" w:color="auto" w:fill="auto"/>
        <w:ind w:firstLine="0"/>
        <w:jc w:val="both"/>
        <w:rPr>
          <w:color w:val="auto"/>
        </w:rPr>
      </w:pPr>
      <w:r w:rsidRPr="005A6CB0">
        <w:rPr>
          <w:b/>
          <w:i/>
          <w:color w:val="auto"/>
        </w:rPr>
        <w:t xml:space="preserve">(Dane </w:t>
      </w:r>
      <w:proofErr w:type="spellStart"/>
      <w:r w:rsidRPr="005A6CB0">
        <w:rPr>
          <w:b/>
          <w:i/>
          <w:color w:val="auto"/>
        </w:rPr>
        <w:t>zanonimizowane</w:t>
      </w:r>
      <w:proofErr w:type="spellEnd"/>
      <w:r w:rsidRPr="005A6CB0">
        <w:rPr>
          <w:b/>
          <w:i/>
          <w:color w:val="auto"/>
        </w:rPr>
        <w:t>)</w:t>
      </w:r>
      <w:r>
        <w:rPr>
          <w:color w:val="auto"/>
        </w:rPr>
        <w:t xml:space="preserve"> </w:t>
      </w:r>
      <w:r w:rsidR="007A2082" w:rsidRPr="005A6CB0">
        <w:rPr>
          <w:color w:val="auto"/>
        </w:rPr>
        <w:t xml:space="preserve">karę pieniężną w wysokości </w:t>
      </w:r>
      <w:r w:rsidR="007A2082" w:rsidRPr="005A6CB0">
        <w:rPr>
          <w:b/>
          <w:bCs/>
          <w:color w:val="auto"/>
        </w:rPr>
        <w:t xml:space="preserve">5 000 zł (pięć tysięcy złotych), </w:t>
      </w:r>
      <w:r w:rsidR="007A2082" w:rsidRPr="005A6CB0">
        <w:rPr>
          <w:color w:val="auto"/>
        </w:rPr>
        <w:t>w związku z nieuwidocznieniem w punkcie sprzedaży informacji, że przy zakupie sprzę</w:t>
      </w:r>
      <w:r w:rsidR="007A2082" w:rsidRPr="005A6CB0">
        <w:rPr>
          <w:color w:val="auto"/>
        </w:rPr>
        <w:t>t</w:t>
      </w:r>
      <w:r w:rsidR="007A2082" w:rsidRPr="005A6CB0">
        <w:rPr>
          <w:color w:val="auto"/>
        </w:rPr>
        <w:t>u elektrycznego lub elektronicznego przyjmowany jest nieodpłatnie zużyty sprzęt tego samego rodzaju w ilości sztuka za sztukę oraz informac</w:t>
      </w:r>
      <w:r w:rsidR="007A2082" w:rsidRPr="005A6CB0">
        <w:rPr>
          <w:color w:val="auto"/>
        </w:rPr>
        <w:t>ji o punktach zbierania zużytego sprzę</w:t>
      </w:r>
      <w:r w:rsidR="007A2082" w:rsidRPr="005A6CB0">
        <w:rPr>
          <w:color w:val="auto"/>
        </w:rPr>
        <w:t>t</w:t>
      </w:r>
      <w:r w:rsidR="007A2082" w:rsidRPr="005A6CB0">
        <w:rPr>
          <w:color w:val="auto"/>
        </w:rPr>
        <w:t>u elektrycznego i elektronicznego.</w:t>
      </w:r>
      <w:r w:rsidR="007A2082" w:rsidRPr="005A6CB0">
        <w:rPr>
          <w:color w:val="auto"/>
        </w:rPr>
        <w:br w:type="page"/>
      </w:r>
    </w:p>
    <w:p w:rsidR="004A55A5" w:rsidRPr="005A6CB0" w:rsidRDefault="007A2082">
      <w:pPr>
        <w:pStyle w:val="Nagwek30"/>
        <w:keepNext/>
        <w:keepLines/>
        <w:shd w:val="clear" w:color="auto" w:fill="auto"/>
        <w:rPr>
          <w:color w:val="auto"/>
        </w:rPr>
      </w:pPr>
      <w:bookmarkStart w:id="12" w:name="bookmark14"/>
      <w:bookmarkStart w:id="13" w:name="bookmark15"/>
      <w:r w:rsidRPr="005A6CB0">
        <w:rPr>
          <w:color w:val="auto"/>
        </w:rPr>
        <w:lastRenderedPageBreak/>
        <w:t>UZASADNIENIE</w:t>
      </w:r>
      <w:bookmarkEnd w:id="12"/>
      <w:bookmarkEnd w:id="13"/>
    </w:p>
    <w:p w:rsidR="004A55A5" w:rsidRPr="005A6CB0" w:rsidRDefault="007A2082" w:rsidP="005A6CB0">
      <w:pPr>
        <w:pStyle w:val="Teksttreci0"/>
        <w:shd w:val="clear" w:color="auto" w:fill="auto"/>
        <w:ind w:firstLine="743"/>
        <w:jc w:val="both"/>
        <w:rPr>
          <w:color w:val="auto"/>
        </w:rPr>
      </w:pPr>
      <w:r w:rsidRPr="005A6CB0">
        <w:rPr>
          <w:color w:val="auto"/>
        </w:rPr>
        <w:t>W wyniku kontroli przeprowadzonej w dniach 19-22 listopada 2018 r. na podstawie upoważnienia Warmińsko-Mazurskiego Wojewódzkiego Inspektora Inspekcji Handlowej nr PU.83</w:t>
      </w:r>
      <w:r w:rsidRPr="005A6CB0">
        <w:rPr>
          <w:color w:val="auto"/>
        </w:rPr>
        <w:t>56.260.2018 z dnia 19 listopada 2018 r. inspektorzy Wojewódzkiego Inspektoratu Inspekcji Handlowej w Olsztynie w</w:t>
      </w:r>
      <w:r w:rsidR="005A6CB0">
        <w:rPr>
          <w:color w:val="auto"/>
        </w:rPr>
        <w:t xml:space="preserve"> </w:t>
      </w:r>
      <w:r w:rsidR="005A6CB0" w:rsidRPr="005A6CB0">
        <w:rPr>
          <w:b/>
          <w:i/>
          <w:color w:val="auto"/>
        </w:rPr>
        <w:t xml:space="preserve">(Dane </w:t>
      </w:r>
      <w:proofErr w:type="spellStart"/>
      <w:r w:rsidR="005A6CB0" w:rsidRPr="005A6CB0">
        <w:rPr>
          <w:b/>
          <w:i/>
          <w:color w:val="auto"/>
        </w:rPr>
        <w:t>zanonimizowane</w:t>
      </w:r>
      <w:proofErr w:type="spellEnd"/>
      <w:r w:rsidR="005A6CB0" w:rsidRPr="005A6CB0">
        <w:rPr>
          <w:b/>
          <w:i/>
          <w:color w:val="auto"/>
        </w:rPr>
        <w:t>)</w:t>
      </w:r>
      <w:r w:rsidR="005A6CB0">
        <w:rPr>
          <w:color w:val="auto"/>
        </w:rPr>
        <w:t xml:space="preserve">, </w:t>
      </w:r>
      <w:r w:rsidRPr="005A6CB0">
        <w:rPr>
          <w:color w:val="auto"/>
        </w:rPr>
        <w:t>stwierdzili, że w ww. punkcie sprzedaży nie uwidoczniono informacji, że przy zakupie sprzętu elektrycznego lub elektronicznego przyjmowany jest</w:t>
      </w:r>
      <w:r w:rsidRPr="005A6CB0">
        <w:rPr>
          <w:color w:val="auto"/>
        </w:rPr>
        <w:t xml:space="preserve"> nieodpłatnie zużyty sprzęt tego samego rodzaju w ilości sztuka za sztukę oraz informacji o punktach zbierania zużytego sprzętu elektrycznego i elektronicznego. Szczegóły zostały zawarte w protokole kontroli nr PU.8361.240.2018.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 xml:space="preserve">Kontrolę przeprowadzono na </w:t>
      </w:r>
      <w:r w:rsidRPr="005A6CB0">
        <w:rPr>
          <w:color w:val="auto"/>
        </w:rPr>
        <w:t>podstawie art. 19 ust. 1 rozporządzenia Parlamentu Europejskiego i Rady (WE) Nr 765/2008 z 9 lipca 2008 r. ustanawiającego wymagania</w:t>
      </w:r>
      <w:r w:rsidRPr="005A6CB0">
        <w:rPr>
          <w:color w:val="auto"/>
        </w:rPr>
        <w:t xml:space="preserve">, </w:t>
      </w:r>
      <w:r w:rsidRPr="005A6CB0">
        <w:rPr>
          <w:color w:val="auto"/>
        </w:rPr>
        <w:t>w zakresie akredytacji i nadzoru rynku odnoszące się do warunków wprowadzania produktów do obrotu i uchylające rozporządze</w:t>
      </w:r>
      <w:r w:rsidRPr="005A6CB0">
        <w:rPr>
          <w:color w:val="auto"/>
        </w:rPr>
        <w:t xml:space="preserve">nie (EWG) Nr 339/93 (Dz. Urz. L 218 z dnia 13 sierpnia 2008, str. 30) i art. 38 ust. 2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1 i ust. 4 oraz art. 40 ust. 3 w zw. z art. 1 ust. la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7 ustawy z dnia 30 sierpnia 2002 r. o systemie oceny zgodności (tekst jednolity Dz. U. z 2017 r., poz. 1226</w:t>
      </w:r>
      <w:r w:rsidRPr="005A6CB0">
        <w:rPr>
          <w:color w:val="auto"/>
        </w:rPr>
        <w:t xml:space="preserve"> ze zm.), 3 ust. 1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1,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2a oraz 2h ustawy z dnia 15 grudnia 2000 r. o Inspekcji Handlowej (tekst jednolity Dz. U. z 2018 r., poz. 1930).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Uprzednio, zgodnie z art. 48 ust. 1 ustawy z dnia 6 marca 2018 r. - Prawo przedsiębiorców (Dz. U. z 2018 r., poz.</w:t>
      </w:r>
      <w:r w:rsidRPr="005A6CB0">
        <w:rPr>
          <w:color w:val="auto"/>
        </w:rPr>
        <w:t xml:space="preserve"> 646 ze zm.), skierowano zawiadomienie o zamiarze wszczęcia kontroli nr PU.8355</w:t>
      </w:r>
      <w:r w:rsidRPr="005A6CB0">
        <w:rPr>
          <w:color w:val="auto"/>
        </w:rPr>
        <w:t>.</w:t>
      </w:r>
      <w:r w:rsidRPr="005A6CB0">
        <w:rPr>
          <w:color w:val="auto"/>
        </w:rPr>
        <w:t>104.2018 z dnia 18 października 2018 r., które zostało doręczone przedsiębiorcy w dniu 22 października 2018 r.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S</w:t>
      </w:r>
      <w:r w:rsidRPr="005A6CB0">
        <w:rPr>
          <w:color w:val="auto"/>
        </w:rPr>
        <w:t>t</w:t>
      </w:r>
      <w:r w:rsidRPr="005A6CB0">
        <w:rPr>
          <w:color w:val="auto"/>
        </w:rPr>
        <w:t>wie</w:t>
      </w:r>
      <w:r w:rsidRPr="005A6CB0">
        <w:rPr>
          <w:color w:val="auto"/>
        </w:rPr>
        <w:t>r</w:t>
      </w:r>
      <w:r w:rsidRPr="005A6CB0">
        <w:rPr>
          <w:color w:val="auto"/>
        </w:rPr>
        <w:t>dzone nieprawidłowości są bezsprzeczne. Powyższe zostało ud</w:t>
      </w:r>
      <w:r w:rsidRPr="005A6CB0">
        <w:rPr>
          <w:color w:val="auto"/>
        </w:rPr>
        <w:t>okumentowane w protokole kontroli (numer akt PU.8361.240.2018) oraz w dołączonych do niego materiałach.</w:t>
      </w:r>
    </w:p>
    <w:p w:rsidR="004A55A5" w:rsidRPr="005A6CB0" w:rsidRDefault="007A2082">
      <w:pPr>
        <w:pStyle w:val="Teksttreci0"/>
        <w:shd w:val="clear" w:color="auto" w:fill="auto"/>
        <w:spacing w:after="480"/>
        <w:ind w:firstLine="740"/>
        <w:jc w:val="both"/>
        <w:rPr>
          <w:color w:val="auto"/>
        </w:rPr>
      </w:pPr>
      <w:r w:rsidRPr="005A6CB0">
        <w:rPr>
          <w:color w:val="auto"/>
        </w:rPr>
        <w:t xml:space="preserve">Biorąc pod uwagę, że prowadzenie działalności gospodarczej ma charakter profesjonalny, strona postępowania zobowiązana jest do przestrzegania przepisów </w:t>
      </w:r>
      <w:r w:rsidRPr="005A6CB0">
        <w:rPr>
          <w:color w:val="auto"/>
        </w:rPr>
        <w:t>dotyczących obszaru wykonywanej działalności. Ochrona gospodarczych interesów państwa oraz interesów konsumentów, a także ochrona środowiska w zakresie sprzedaży sprzętu elektrycznego i elektronicznego, w tym postępowania ze zużytym sprzętem, jest prioryte</w:t>
      </w:r>
      <w:r w:rsidRPr="005A6CB0">
        <w:rPr>
          <w:color w:val="auto"/>
        </w:rPr>
        <w:t>tem w działaniach organów administracji publicznej.</w:t>
      </w:r>
      <w:r w:rsidRPr="005A6CB0">
        <w:rPr>
          <w:color w:val="auto"/>
        </w:rPr>
        <w:br w:type="page"/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lastRenderedPageBreak/>
        <w:t xml:space="preserve">Zgodnie z art. 93 ust. 4 ustawy o zużytym sprzęcie elektrycznym jeżeli podmiot podlegający ukaraniu przedstawi organowi dowody i okoliczności wskazujące, że podmiot ten dochował należytej staranności i </w:t>
      </w:r>
      <w:r w:rsidRPr="005A6CB0">
        <w:rPr>
          <w:color w:val="auto"/>
        </w:rPr>
        <w:t>uczynił wszystko, czego można od niego rozsądnie oczekiwać, aby do naruszenia nie doszło lub że nie miał żadnego wpływu na powstanie naruszenia, a naruszenie to nastąpiło wskutek zdarzeń i okoliczności, których podmiot nie mógł przewidzieć, organ nie wszcz</w:t>
      </w:r>
      <w:r w:rsidRPr="005A6CB0">
        <w:rPr>
          <w:color w:val="auto"/>
        </w:rPr>
        <w:t>yna postępowania w sprawie nałożenia administracyjnej kary pieniężnej wobec tego podmiotu, a postępowanie wszczęte w tej sprawie umarza.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Strona postępowania (podmiot podlegający ukaraniu) nie przedstawiła żadnych argumentów mogących doprowadzić do zastosow</w:t>
      </w:r>
      <w:r w:rsidRPr="005A6CB0">
        <w:rPr>
          <w:color w:val="auto"/>
        </w:rPr>
        <w:t>ania art. 93 ust. 4 przedmiotowej ustawy.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W związku z powyższym, Warmińsko-Mazurski Wojewódzki Inspektor Inspekcji Handlowej uznał, że stwierdzone nieprawidłowości dają podstawę do wszczęcia postępowania administracyjnego w przedmiocie wymierzenia kary pie</w:t>
      </w:r>
      <w:r w:rsidRPr="005A6CB0">
        <w:rPr>
          <w:color w:val="auto"/>
        </w:rPr>
        <w:t>niężnej kontrolowanemu przedsiębiorcy.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W ramach postępowania kontrolnego stwierdzono m. in., że ww. punkcie sprzedaży nie uwidoczniono informacji wymaganych postanowieniami ustawy o zużytym sprzęcie, tj.: • art. 37 ust. 4 ww. ustawy, zgodnie z którym w wid</w:t>
      </w:r>
      <w:r w:rsidRPr="005A6CB0">
        <w:rPr>
          <w:color w:val="auto"/>
        </w:rPr>
        <w:t>ocznym miejscu w punkcie sprzedaży umieszcza się informacje, że przy zakupie sprzętu elektrycznego lub elektronicznego przyjmowany jest nieodpłatnie zużyty sprzęt tego samego rodzaju w ilości sztuka za sztukę,</w:t>
      </w:r>
    </w:p>
    <w:p w:rsidR="004A55A5" w:rsidRPr="005A6CB0" w:rsidRDefault="007A2082">
      <w:pPr>
        <w:pStyle w:val="Teksttreci0"/>
        <w:shd w:val="clear" w:color="auto" w:fill="auto"/>
        <w:ind w:left="300" w:hanging="300"/>
        <w:jc w:val="both"/>
        <w:rPr>
          <w:color w:val="auto"/>
        </w:rPr>
      </w:pPr>
      <w:r w:rsidRPr="005A6CB0">
        <w:rPr>
          <w:color w:val="auto"/>
        </w:rPr>
        <w:t>• art. 39 ust. 2 ww. ustawy nakładający obowią</w:t>
      </w:r>
      <w:r w:rsidRPr="005A6CB0">
        <w:rPr>
          <w:color w:val="auto"/>
        </w:rPr>
        <w:t>zek umieszczenia informacji o punktach zbiórki zużytego sprzętu elektrycznego i elektronicznego.</w:t>
      </w:r>
    </w:p>
    <w:p w:rsidR="004A55A5" w:rsidRPr="005A6CB0" w:rsidRDefault="007A2082" w:rsidP="005A6CB0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Pismem z dnia 5 grudnia 2018 r. Warmińsko-Mazurski Wojewódzki Inspektor Inspekcji Handlowej poinformował</w:t>
      </w:r>
      <w:r w:rsidR="005A6CB0">
        <w:rPr>
          <w:color w:val="auto"/>
        </w:rPr>
        <w:t xml:space="preserve"> </w:t>
      </w:r>
      <w:r w:rsidR="005A6CB0" w:rsidRPr="005A6CB0">
        <w:rPr>
          <w:b/>
          <w:i/>
          <w:color w:val="auto"/>
        </w:rPr>
        <w:t xml:space="preserve">(Dane </w:t>
      </w:r>
      <w:proofErr w:type="spellStart"/>
      <w:r w:rsidR="005A6CB0" w:rsidRPr="005A6CB0">
        <w:rPr>
          <w:b/>
          <w:i/>
          <w:color w:val="auto"/>
        </w:rPr>
        <w:t>zanonimizowane</w:t>
      </w:r>
      <w:proofErr w:type="spellEnd"/>
      <w:r w:rsidR="005A6CB0" w:rsidRPr="005A6CB0">
        <w:rPr>
          <w:b/>
          <w:i/>
          <w:color w:val="auto"/>
        </w:rPr>
        <w:t>)</w:t>
      </w:r>
      <w:r w:rsidR="005A6CB0">
        <w:rPr>
          <w:color w:val="auto"/>
        </w:rPr>
        <w:t xml:space="preserve"> </w:t>
      </w:r>
      <w:r w:rsidRPr="005A6CB0">
        <w:rPr>
          <w:color w:val="auto"/>
        </w:rPr>
        <w:t>o wszczęciu postępowania administracyjnego oraz o przy</w:t>
      </w:r>
      <w:r w:rsidRPr="005A6CB0">
        <w:rPr>
          <w:color w:val="auto"/>
        </w:rPr>
        <w:t>sługującym stronie prawie do zapoznania się z aktami sprawy i prawie wypowiedzenia się co do zebranych dowodów i materiałów.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Strona postępowania nie ustosunkowała się do wyżej wymienionego pisma.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 xml:space="preserve">Warmińsko-Mazurski Wojewódzki Inspektor Inspekcji Handlowej </w:t>
      </w:r>
      <w:r w:rsidRPr="005A6CB0">
        <w:rPr>
          <w:color w:val="auto"/>
        </w:rPr>
        <w:t>(pismo z dnia 17 grudnia 2018 r.) poinformował stronę o zakończeniu postępowania administracyjnego w przedmiotowej sprawie, a także o przysługującym Jej uprawnieniu do zapoznania się z aktami sprawy i prawie wypowiedzenia się co do zebranych dowodów i mate</w:t>
      </w:r>
      <w:r w:rsidRPr="005A6CB0">
        <w:rPr>
          <w:color w:val="auto"/>
        </w:rPr>
        <w:t>riałó</w:t>
      </w:r>
      <w:r w:rsidRPr="005A6CB0">
        <w:rPr>
          <w:color w:val="auto"/>
        </w:rPr>
        <w:t>w</w:t>
      </w:r>
      <w:r w:rsidRPr="005A6CB0">
        <w:rPr>
          <w:color w:val="auto"/>
        </w:rPr>
        <w:t>.</w:t>
      </w:r>
    </w:p>
    <w:p w:rsidR="004A55A5" w:rsidRPr="005A6CB0" w:rsidRDefault="007A2082">
      <w:pPr>
        <w:pStyle w:val="Teksttreci0"/>
        <w:shd w:val="clear" w:color="auto" w:fill="auto"/>
        <w:ind w:firstLine="760"/>
        <w:jc w:val="both"/>
        <w:rPr>
          <w:color w:val="auto"/>
        </w:rPr>
      </w:pPr>
      <w:r w:rsidRPr="005A6CB0">
        <w:rPr>
          <w:color w:val="auto"/>
        </w:rPr>
        <w:t>Strona postępowania nie ustosunkowała się do wyżej wymienionego pisma.</w:t>
      </w:r>
      <w:r w:rsidRPr="005A6CB0">
        <w:rPr>
          <w:color w:val="auto"/>
        </w:rPr>
        <w:br w:type="page"/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lastRenderedPageBreak/>
        <w:t xml:space="preserve">Zgodnie z art. 91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25 i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26 lit. c ustawy o zużytym sprzęcie administracyjnej karze pieniężnej podlega ten, kto w punkcie sprzedaży nie uwidacznia informacji, że przy zak</w:t>
      </w:r>
      <w:r w:rsidRPr="005A6CB0">
        <w:rPr>
          <w:color w:val="auto"/>
        </w:rPr>
        <w:t>upie sprzętu elektrycznego lub elektronicznego przyjmowany jest nieodpłatnie zużyty sprzęt tego samego rodzaju w ilości sztuka za sztukę oraz informacji o punktach zbierania zużytego sprzętu elektrycznego i elektronicznego.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 xml:space="preserve">W art. 92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1 i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3 ustawy o</w:t>
      </w:r>
      <w:r w:rsidRPr="005A6CB0">
        <w:rPr>
          <w:color w:val="auto"/>
        </w:rPr>
        <w:t xml:space="preserve"> zużytym sprzęcie określono, że administracyjne kary pieniężne wynoszą za naruszenie art. 91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26 i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25 ustawy o zużytym sprzęcie odpowiednio od 5000 zł do 500 000 zł oraz od 5000 zł do 300 000 zł.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Uprawnionym organem administracji publicznej do wymie</w:t>
      </w:r>
      <w:r w:rsidRPr="005A6CB0">
        <w:rPr>
          <w:color w:val="auto"/>
        </w:rPr>
        <w:t xml:space="preserve">rzenia przedmiotowej administracyjnej kary pieniężnej jest właściwy miejscowo wojewódzki inspektor Inspekcji Handlowej </w:t>
      </w:r>
      <w:r w:rsidRPr="005A6CB0">
        <w:rPr>
          <w:i/>
          <w:iCs/>
          <w:color w:val="auto"/>
        </w:rPr>
        <w:t>(zob.:</w:t>
      </w:r>
      <w:r w:rsidRPr="005A6CB0">
        <w:rPr>
          <w:color w:val="auto"/>
        </w:rPr>
        <w:t xml:space="preserve"> art. 93 ust. 2 ustawy o zużytym sprzęcie).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W przypadku stwierdzenia w czasie jednego postępowania kilku naruszeń wyczerpujących znamiona naruszeń określonych w art. 91 ustawy o zużytym sprzęcie orzeka się jedną karę za wszystkie naruszenia, której wysokość nie może przekraczać najwyższej kary przew</w:t>
      </w:r>
      <w:r w:rsidRPr="005A6CB0">
        <w:rPr>
          <w:color w:val="auto"/>
        </w:rPr>
        <w:t xml:space="preserve">idzianej za dane naruszenia </w:t>
      </w:r>
      <w:r w:rsidRPr="005A6CB0">
        <w:rPr>
          <w:i/>
          <w:iCs/>
          <w:color w:val="auto"/>
        </w:rPr>
        <w:t>(zob.:</w:t>
      </w:r>
      <w:r w:rsidRPr="005A6CB0">
        <w:rPr>
          <w:color w:val="auto"/>
        </w:rPr>
        <w:t xml:space="preserve"> art. 93 ust. 5 ustawy o zuży</w:t>
      </w:r>
      <w:r w:rsidRPr="005A6CB0">
        <w:rPr>
          <w:color w:val="auto"/>
        </w:rPr>
        <w:t>t</w:t>
      </w:r>
      <w:r w:rsidRPr="005A6CB0">
        <w:rPr>
          <w:color w:val="auto"/>
        </w:rPr>
        <w:t>ym sprzęcie).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Przy ustalaniu wysokości administracyjnej kary pieniężnej uwzględnia się stopień szkodliwości naruszenia, rodzaj, zakres i okres trwania naruszenia oraz dotychczasową działalność</w:t>
      </w:r>
      <w:r w:rsidRPr="005A6CB0">
        <w:rPr>
          <w:color w:val="auto"/>
        </w:rPr>
        <w:t xml:space="preserve"> podmiotu </w:t>
      </w:r>
      <w:r w:rsidRPr="005A6CB0">
        <w:rPr>
          <w:i/>
          <w:iCs/>
          <w:color w:val="auto"/>
        </w:rPr>
        <w:t>(zob.:</w:t>
      </w:r>
      <w:r w:rsidRPr="005A6CB0">
        <w:rPr>
          <w:color w:val="auto"/>
        </w:rPr>
        <w:t xml:space="preserve"> art. 93 ust. 3 ustawy o zużytym sprzęcie).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Warmińsko-Mazurski Wojewódzki Inspektor Inspekcji Handlowej oceniając w</w:t>
      </w:r>
      <w:r w:rsidRPr="005A6CB0">
        <w:rPr>
          <w:color w:val="auto"/>
        </w:rPr>
        <w:t>w</w:t>
      </w:r>
      <w:r w:rsidRPr="005A6CB0">
        <w:rPr>
          <w:color w:val="auto"/>
        </w:rPr>
        <w:t>. przesłanki stwierdził, że:</w:t>
      </w:r>
    </w:p>
    <w:p w:rsidR="004A55A5" w:rsidRPr="005A6CB0" w:rsidRDefault="007A2082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  <w:rPr>
          <w:color w:val="auto"/>
        </w:rPr>
      </w:pPr>
      <w:r w:rsidRPr="005A6CB0">
        <w:rPr>
          <w:color w:val="auto"/>
        </w:rPr>
        <w:t>stopień naruszenia w przedmiotowej sprawie jest znaczny; w punkcie sprzedaży detalicznej nie uw</w:t>
      </w:r>
      <w:r w:rsidRPr="005A6CB0">
        <w:rPr>
          <w:color w:val="auto"/>
        </w:rPr>
        <w:t>idoczniono informacji, że przy zakupie sprzętu elektrycznego lub elektronicznego przyjmowany jest nieodpłatnie zużyty sprzęt tego samego rodzaju w ilości sztuka za sztukę oraz informacji o punktach zbierania zużytego sprzętu elektrycznego i elektronicznego</w:t>
      </w:r>
      <w:r w:rsidRPr="005A6CB0">
        <w:rPr>
          <w:color w:val="auto"/>
        </w:rPr>
        <w:t>,</w:t>
      </w:r>
    </w:p>
    <w:p w:rsidR="004A55A5" w:rsidRPr="005A6CB0" w:rsidRDefault="007A2082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  <w:rPr>
          <w:color w:val="auto"/>
        </w:rPr>
      </w:pPr>
      <w:r w:rsidRPr="005A6CB0">
        <w:rPr>
          <w:color w:val="auto"/>
        </w:rPr>
        <w:t xml:space="preserve">zostały wypełnione znamiona naruszeń określonych w art. 91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25 i </w:t>
      </w:r>
      <w:proofErr w:type="spellStart"/>
      <w:r w:rsidRPr="005A6CB0">
        <w:rPr>
          <w:color w:val="auto"/>
        </w:rPr>
        <w:t>pkt</w:t>
      </w:r>
      <w:proofErr w:type="spellEnd"/>
      <w:r w:rsidRPr="005A6CB0">
        <w:rPr>
          <w:color w:val="auto"/>
        </w:rPr>
        <w:t xml:space="preserve"> 26 lit. c ustawy o zużytym sprzęcie, w związku z powyższym orzeka się jedną karę za wszystkie naruszenia, której wysokość nie może przekraczać najwyższej kary przewidzianej za dane </w:t>
      </w:r>
      <w:r w:rsidRPr="005A6CB0">
        <w:rPr>
          <w:color w:val="auto"/>
        </w:rPr>
        <w:t>naruszenia, tj. 500 000 zł; najniższa możliwa kara to 5 000 zł,</w:t>
      </w:r>
    </w:p>
    <w:p w:rsidR="004A55A5" w:rsidRPr="005A6CB0" w:rsidRDefault="007A2082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jc w:val="both"/>
        <w:rPr>
          <w:color w:val="auto"/>
        </w:rPr>
        <w:sectPr w:rsidR="004A55A5" w:rsidRPr="005A6CB0">
          <w:headerReference w:type="even" r:id="rId7"/>
          <w:headerReference w:type="default" r:id="rId8"/>
          <w:headerReference w:type="first" r:id="rId9"/>
          <w:pgSz w:w="11900" w:h="16840"/>
          <w:pgMar w:top="1040" w:right="1260" w:bottom="1679" w:left="1414" w:header="0" w:footer="3" w:gutter="0"/>
          <w:pgNumType w:start="1"/>
          <w:cols w:space="720"/>
          <w:noEndnote/>
          <w:titlePg/>
          <w:docGrid w:linePitch="360"/>
        </w:sectPr>
      </w:pPr>
      <w:r w:rsidRPr="005A6CB0">
        <w:rPr>
          <w:color w:val="auto"/>
        </w:rPr>
        <w:t xml:space="preserve">naruszenie przedmiotowych </w:t>
      </w:r>
      <w:r w:rsidRPr="005A6CB0">
        <w:rPr>
          <w:color w:val="auto"/>
        </w:rPr>
        <w:t>przepisów trwało od bliżej nieustalonej daty do czasu kontroli; w toku kontroli uwidoczniono wymagane informacje,</w:t>
      </w:r>
    </w:p>
    <w:p w:rsidR="004A55A5" w:rsidRPr="005A6CB0" w:rsidRDefault="007A2082">
      <w:pPr>
        <w:pStyle w:val="Teksttreci0"/>
        <w:shd w:val="clear" w:color="auto" w:fill="auto"/>
        <w:ind w:left="720" w:hanging="340"/>
        <w:jc w:val="both"/>
        <w:rPr>
          <w:color w:val="auto"/>
        </w:rPr>
      </w:pPr>
      <w:r w:rsidRPr="005A6CB0">
        <w:rPr>
          <w:color w:val="auto"/>
        </w:rPr>
        <w:lastRenderedPageBreak/>
        <w:t>• nie wnoszono uwag do dotychczasowej działalności strony postępowania w ww. zakresie; powyższy czynnik jest brany na korzyść strony postępowa</w:t>
      </w:r>
      <w:r w:rsidRPr="005A6CB0">
        <w:rPr>
          <w:color w:val="auto"/>
        </w:rPr>
        <w:t>nia przy ustalaniu wysokości kary pieniężnej.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Zgodnie z przyjętą przez ustawodawcę europejskiego oraz ustawodawcę krajowego zasadą kary powinny być proporcjonalne, skuteczne i odstraszające.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Należy również zaznaczyć, że strona postępowania została uprzedni</w:t>
      </w:r>
      <w:r w:rsidRPr="005A6CB0">
        <w:rPr>
          <w:color w:val="auto"/>
        </w:rPr>
        <w:t>o zawiadomiona o zakresie przedmiotowym kontroli.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>Biorąc powyższe pod uwagę należy stwierdzić, że obowiązek powyższy ciąży na s</w:t>
      </w:r>
      <w:r w:rsidRPr="005A6CB0">
        <w:rPr>
          <w:color w:val="auto"/>
        </w:rPr>
        <w:t>t</w:t>
      </w:r>
      <w:r w:rsidRPr="005A6CB0">
        <w:rPr>
          <w:color w:val="auto"/>
        </w:rPr>
        <w:t>ronie postępowania (jako przedsiębiorcy), nie zaś na jej pracowniku. Nawet, jeśli faktycznie stwierdzone nieprawidłowości powsta</w:t>
      </w:r>
      <w:r w:rsidRPr="005A6CB0">
        <w:rPr>
          <w:color w:val="auto"/>
        </w:rPr>
        <w:t>ły w wyniku działania lub zaniechania pracownika, to przedsiębiorca ponosi odpowiedzialność.</w:t>
      </w:r>
    </w:p>
    <w:p w:rsidR="004A55A5" w:rsidRPr="005A6CB0" w:rsidRDefault="007A2082">
      <w:pPr>
        <w:pStyle w:val="Teksttreci0"/>
        <w:shd w:val="clear" w:color="auto" w:fill="auto"/>
        <w:ind w:firstLine="740"/>
        <w:jc w:val="both"/>
        <w:rPr>
          <w:color w:val="auto"/>
        </w:rPr>
      </w:pPr>
      <w:r w:rsidRPr="005A6CB0">
        <w:rPr>
          <w:color w:val="auto"/>
        </w:rPr>
        <w:t xml:space="preserve">Obowiązek, który wynika z powołanego wyżej przepisu, jest precyzyjny, jasno sformułowany i bezsprzeczny. Strona postępowania, jako profesjonalny uczestnik obrotu </w:t>
      </w:r>
      <w:r w:rsidRPr="005A6CB0">
        <w:rPr>
          <w:color w:val="auto"/>
        </w:rPr>
        <w:t>gospodarczego, powinien znać przepisy związane z prowadzoną przez niego działalnością gospodarcz</w:t>
      </w:r>
      <w:r w:rsidRPr="005A6CB0">
        <w:rPr>
          <w:color w:val="auto"/>
        </w:rPr>
        <w:t>ą.</w:t>
      </w:r>
    </w:p>
    <w:p w:rsidR="004A55A5" w:rsidRPr="005A6CB0" w:rsidRDefault="007A2082">
      <w:pPr>
        <w:pStyle w:val="Teksttreci0"/>
        <w:shd w:val="clear" w:color="auto" w:fill="auto"/>
        <w:spacing w:after="700"/>
        <w:ind w:firstLine="720"/>
        <w:rPr>
          <w:color w:val="auto"/>
        </w:rPr>
      </w:pPr>
      <w:r w:rsidRPr="005A6CB0">
        <w:rPr>
          <w:color w:val="auto"/>
        </w:rPr>
        <w:t>Uwzględniając wszystkie opisane wyżej przesłanki, rozstrzygnięto jak w sentencji.</w:t>
      </w:r>
    </w:p>
    <w:p w:rsidR="004A55A5" w:rsidRPr="005A6CB0" w:rsidRDefault="007A2082">
      <w:pPr>
        <w:pStyle w:val="Teksttreci20"/>
        <w:shd w:val="clear" w:color="auto" w:fill="auto"/>
        <w:spacing w:after="100"/>
        <w:ind w:left="0" w:firstLine="0"/>
        <w:rPr>
          <w:color w:val="auto"/>
        </w:rPr>
      </w:pPr>
      <w:r w:rsidRPr="005A6CB0">
        <w:rPr>
          <w:b/>
          <w:bCs/>
          <w:color w:val="auto"/>
        </w:rPr>
        <w:t>POUCZENIE:</w:t>
      </w:r>
    </w:p>
    <w:p w:rsidR="004A55A5" w:rsidRPr="005A6CB0" w:rsidRDefault="007A2082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hanging="340"/>
        <w:jc w:val="both"/>
        <w:rPr>
          <w:color w:val="auto"/>
        </w:rPr>
      </w:pPr>
      <w:r w:rsidRPr="005A6CB0">
        <w:rPr>
          <w:color w:val="auto"/>
        </w:rPr>
        <w:t>Od decyzji niniejszej przysługuje stronie postępowania administr</w:t>
      </w:r>
      <w:r w:rsidRPr="005A6CB0">
        <w:rPr>
          <w:color w:val="auto"/>
        </w:rPr>
        <w:t>acyjnego odwołanie do Prezesa Urzędu Ochrony Konkurencji i Konsumentów w Warszawie za pośrednictwem Wa</w:t>
      </w:r>
      <w:r w:rsidRPr="005A6CB0">
        <w:rPr>
          <w:color w:val="auto"/>
        </w:rPr>
        <w:t>r</w:t>
      </w:r>
      <w:r w:rsidRPr="005A6CB0">
        <w:rPr>
          <w:color w:val="auto"/>
        </w:rPr>
        <w:t>mińsko-Ma</w:t>
      </w:r>
      <w:r w:rsidRPr="005A6CB0">
        <w:rPr>
          <w:color w:val="auto"/>
        </w:rPr>
        <w:t>z</w:t>
      </w:r>
      <w:r w:rsidRPr="005A6CB0">
        <w:rPr>
          <w:color w:val="auto"/>
        </w:rPr>
        <w:t>u</w:t>
      </w:r>
      <w:r w:rsidRPr="005A6CB0">
        <w:rPr>
          <w:color w:val="auto"/>
        </w:rPr>
        <w:t>rs</w:t>
      </w:r>
      <w:r w:rsidRPr="005A6CB0">
        <w:rPr>
          <w:color w:val="auto"/>
        </w:rPr>
        <w:t>k</w:t>
      </w:r>
      <w:r w:rsidRPr="005A6CB0">
        <w:rPr>
          <w:color w:val="auto"/>
        </w:rPr>
        <w:t>i</w:t>
      </w:r>
      <w:r w:rsidRPr="005A6CB0">
        <w:rPr>
          <w:color w:val="auto"/>
        </w:rPr>
        <w:t xml:space="preserve">ego Wojewódzkiego Inspektora Inspekcji Handlowej w terminie 14 dni od dnia jej doręczenia (art. 127, 129 </w:t>
      </w:r>
      <w:r w:rsidR="005A6CB0">
        <w:rPr>
          <w:color w:val="auto"/>
        </w:rPr>
        <w:t>k.p.a</w:t>
      </w:r>
      <w:r w:rsidRPr="005A6CB0">
        <w:rPr>
          <w:color w:val="auto"/>
          <w:vertAlign w:val="superscript"/>
        </w:rPr>
        <w:t>)</w:t>
      </w:r>
    </w:p>
    <w:p w:rsidR="004A55A5" w:rsidRPr="005A6CB0" w:rsidRDefault="007A2082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hanging="340"/>
        <w:jc w:val="both"/>
        <w:rPr>
          <w:color w:val="auto"/>
        </w:rPr>
      </w:pPr>
      <w:r w:rsidRPr="005A6CB0">
        <w:rPr>
          <w:color w:val="auto"/>
        </w:rPr>
        <w:t>Uiszczenia kary pieniężnej</w:t>
      </w:r>
      <w:r w:rsidRPr="005A6CB0">
        <w:rPr>
          <w:color w:val="auto"/>
        </w:rPr>
        <w:t xml:space="preserve"> należy dokonać w terminie 14 dni od dnia, w którym decyzja o wymierzeniu kary stała się ostateczna. Wpłaty należy dokonać na wskazane niżej konto bankowe (art. 93 ust. 6 ustawy o zużytym sprzęcie)</w:t>
      </w:r>
    </w:p>
    <w:p w:rsidR="004A55A5" w:rsidRPr="005A6CB0" w:rsidRDefault="007A2082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260"/>
        <w:ind w:hanging="340"/>
        <w:jc w:val="both"/>
        <w:rPr>
          <w:color w:val="auto"/>
        </w:rPr>
      </w:pPr>
      <w:r w:rsidRPr="005A6CB0">
        <w:rPr>
          <w:color w:val="auto"/>
        </w:rPr>
        <w:t>Zgodnie z art. 94 ustawy o zużytym sprzęcie w zakresie ni</w:t>
      </w:r>
      <w:r w:rsidRPr="005A6CB0">
        <w:rPr>
          <w:color w:val="auto"/>
        </w:rPr>
        <w:t xml:space="preserve">euregulowanym w ustawie, do kar pieniężnych stosuje się odpowiednio przepisy działu III ustawy z dnia 29 sierpnia 1997 r. - Ordynacja podatkowa (tekst jednolity Dz. U. z 2018 </w:t>
      </w:r>
      <w:proofErr w:type="spellStart"/>
      <w:r w:rsidRPr="005A6CB0">
        <w:rPr>
          <w:color w:val="auto"/>
          <w:sz w:val="19"/>
          <w:szCs w:val="19"/>
        </w:rPr>
        <w:t>r</w:t>
      </w:r>
      <w:proofErr w:type="spellEnd"/>
      <w:r w:rsidRPr="005A6CB0">
        <w:rPr>
          <w:color w:val="auto"/>
          <w:sz w:val="19"/>
          <w:szCs w:val="19"/>
        </w:rPr>
        <w:t xml:space="preserve"> </w:t>
      </w:r>
      <w:r w:rsidRPr="005A6CB0">
        <w:rPr>
          <w:color w:val="auto"/>
        </w:rPr>
        <w:t>, poz. 800 ze zm.)</w:t>
      </w:r>
    </w:p>
    <w:p w:rsidR="004A55A5" w:rsidRPr="005A6CB0" w:rsidRDefault="007A2082">
      <w:pPr>
        <w:pStyle w:val="Teksttreci20"/>
        <w:shd w:val="clear" w:color="auto" w:fill="auto"/>
        <w:spacing w:after="0" w:line="240" w:lineRule="auto"/>
        <w:ind w:left="0" w:firstLine="0"/>
        <w:rPr>
          <w:color w:val="auto"/>
        </w:rPr>
      </w:pPr>
      <w:r w:rsidRPr="005A6CB0">
        <w:rPr>
          <w:color w:val="auto"/>
        </w:rPr>
        <w:t>Wojewódzki Inspektorat Inspekcji Handlowej w Olsztynie</w:t>
      </w:r>
    </w:p>
    <w:p w:rsidR="004A55A5" w:rsidRPr="005A6CB0" w:rsidRDefault="007A2082">
      <w:pPr>
        <w:pStyle w:val="Teksttreci20"/>
        <w:shd w:val="clear" w:color="auto" w:fill="auto"/>
        <w:spacing w:after="0" w:line="240" w:lineRule="auto"/>
        <w:ind w:left="0" w:firstLine="720"/>
        <w:rPr>
          <w:color w:val="auto"/>
        </w:rPr>
      </w:pPr>
      <w:r w:rsidRPr="005A6CB0">
        <w:rPr>
          <w:color w:val="auto"/>
        </w:rPr>
        <w:t>ul. E</w:t>
      </w:r>
      <w:r w:rsidRPr="005A6CB0">
        <w:rPr>
          <w:color w:val="auto"/>
        </w:rPr>
        <w:t>rwina Kruka 10</w:t>
      </w:r>
      <w:r w:rsidRPr="005A6CB0">
        <w:rPr>
          <w:color w:val="auto"/>
        </w:rPr>
        <w:t>,</w:t>
      </w:r>
      <w:r w:rsidRPr="005A6CB0">
        <w:rPr>
          <w:color w:val="auto"/>
        </w:rPr>
        <w:t>10-540 Olsztyn</w:t>
      </w:r>
    </w:p>
    <w:p w:rsidR="004A55A5" w:rsidRPr="005A6CB0" w:rsidRDefault="007A2082">
      <w:pPr>
        <w:pStyle w:val="Teksttreci20"/>
        <w:shd w:val="clear" w:color="auto" w:fill="auto"/>
        <w:spacing w:after="0" w:line="240" w:lineRule="auto"/>
        <w:ind w:left="0" w:firstLine="720"/>
        <w:rPr>
          <w:color w:val="auto"/>
        </w:rPr>
      </w:pPr>
      <w:r w:rsidRPr="005A6CB0">
        <w:rPr>
          <w:color w:val="auto"/>
        </w:rPr>
        <w:t>Narodowy Bank Polski Oddział Ok</w:t>
      </w:r>
      <w:r w:rsidRPr="005A6CB0">
        <w:rPr>
          <w:color w:val="auto"/>
        </w:rPr>
        <w:t>r</w:t>
      </w:r>
      <w:r w:rsidRPr="005A6CB0">
        <w:rPr>
          <w:color w:val="auto"/>
        </w:rPr>
        <w:t>ęgowy w Olsztynie</w:t>
      </w:r>
    </w:p>
    <w:p w:rsidR="004A55A5" w:rsidRPr="005A6CB0" w:rsidRDefault="007A2082">
      <w:pPr>
        <w:pStyle w:val="Teksttreci20"/>
        <w:shd w:val="clear" w:color="auto" w:fill="auto"/>
        <w:spacing w:after="700" w:line="240" w:lineRule="auto"/>
        <w:ind w:left="0" w:firstLine="720"/>
        <w:rPr>
          <w:color w:val="auto"/>
        </w:rPr>
      </w:pPr>
      <w:r w:rsidRPr="005A6CB0">
        <w:rPr>
          <w:color w:val="auto"/>
        </w:rPr>
        <w:t>Nr rachunku: 90 1010 1397 0032 0322 3100 0000</w:t>
      </w:r>
    </w:p>
    <w:p w:rsidR="004A55A5" w:rsidRPr="005A6CB0" w:rsidRDefault="007A2082">
      <w:pPr>
        <w:pStyle w:val="Teksttreci20"/>
        <w:shd w:val="clear" w:color="auto" w:fill="auto"/>
        <w:spacing w:after="140" w:line="240" w:lineRule="auto"/>
        <w:ind w:left="0" w:firstLine="0"/>
        <w:rPr>
          <w:color w:val="auto"/>
        </w:rPr>
      </w:pPr>
      <w:r w:rsidRPr="005A6CB0">
        <w:rPr>
          <w:color w:val="auto"/>
          <w:u w:val="single"/>
        </w:rPr>
        <w:t>Ot</w:t>
      </w:r>
      <w:r w:rsidRPr="005A6CB0">
        <w:rPr>
          <w:color w:val="auto"/>
          <w:u w:val="single"/>
        </w:rPr>
        <w:t>r</w:t>
      </w:r>
      <w:r w:rsidRPr="005A6CB0">
        <w:rPr>
          <w:color w:val="auto"/>
          <w:u w:val="single"/>
        </w:rPr>
        <w:t>zymują:</w:t>
      </w:r>
    </w:p>
    <w:p w:rsidR="004A55A5" w:rsidRPr="005A6CB0" w:rsidRDefault="005A6CB0" w:rsidP="005A6CB0">
      <w:pPr>
        <w:pStyle w:val="Teksttreci20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360" w:lineRule="auto"/>
        <w:ind w:left="0" w:firstLine="340"/>
        <w:rPr>
          <w:b/>
          <w:i/>
          <w:color w:val="auto"/>
        </w:rPr>
      </w:pPr>
      <w:r w:rsidRPr="005A6CB0">
        <w:rPr>
          <w:b/>
          <w:i/>
          <w:color w:val="auto"/>
        </w:rPr>
        <w:t xml:space="preserve">(Dane </w:t>
      </w:r>
      <w:proofErr w:type="spellStart"/>
      <w:r w:rsidRPr="005A6CB0">
        <w:rPr>
          <w:b/>
          <w:i/>
          <w:color w:val="auto"/>
        </w:rPr>
        <w:t>zanonimizowane</w:t>
      </w:r>
      <w:proofErr w:type="spellEnd"/>
      <w:r w:rsidRPr="005A6CB0">
        <w:rPr>
          <w:b/>
          <w:i/>
          <w:color w:val="auto"/>
        </w:rPr>
        <w:t>)</w:t>
      </w:r>
    </w:p>
    <w:p w:rsidR="004A55A5" w:rsidRPr="005A6CB0" w:rsidRDefault="007A2082" w:rsidP="005A6CB0">
      <w:pPr>
        <w:pStyle w:val="Teksttreci20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360" w:lineRule="auto"/>
        <w:ind w:left="0" w:firstLine="340"/>
        <w:rPr>
          <w:color w:val="auto"/>
        </w:rPr>
      </w:pPr>
      <w:r w:rsidRPr="005A6CB0">
        <w:rPr>
          <w:color w:val="auto"/>
        </w:rPr>
        <w:t>Wyd</w:t>
      </w:r>
      <w:r w:rsidRPr="005A6CB0">
        <w:rPr>
          <w:color w:val="auto"/>
        </w:rPr>
        <w:t>z</w:t>
      </w:r>
      <w:r w:rsidRPr="005A6CB0">
        <w:rPr>
          <w:color w:val="auto"/>
        </w:rPr>
        <w:t>i</w:t>
      </w:r>
      <w:r w:rsidRPr="005A6CB0">
        <w:rPr>
          <w:color w:val="auto"/>
        </w:rPr>
        <w:t xml:space="preserve">ał </w:t>
      </w:r>
      <w:r w:rsidRPr="005A6CB0">
        <w:rPr>
          <w:color w:val="auto"/>
        </w:rPr>
        <w:t>Bu</w:t>
      </w:r>
      <w:r w:rsidRPr="005A6CB0">
        <w:rPr>
          <w:color w:val="auto"/>
        </w:rPr>
        <w:t>dże</w:t>
      </w:r>
      <w:r w:rsidRPr="005A6CB0">
        <w:rPr>
          <w:color w:val="auto"/>
        </w:rPr>
        <w:t>t</w:t>
      </w:r>
      <w:r w:rsidRPr="005A6CB0">
        <w:rPr>
          <w:color w:val="auto"/>
        </w:rPr>
        <w:t>owo-Adm</w:t>
      </w:r>
      <w:r w:rsidRPr="005A6CB0">
        <w:rPr>
          <w:color w:val="auto"/>
        </w:rPr>
        <w:t>i</w:t>
      </w:r>
      <w:r w:rsidRPr="005A6CB0">
        <w:rPr>
          <w:color w:val="auto"/>
        </w:rPr>
        <w:t>n</w:t>
      </w:r>
      <w:r w:rsidRPr="005A6CB0">
        <w:rPr>
          <w:color w:val="auto"/>
        </w:rPr>
        <w:t>istr</w:t>
      </w:r>
      <w:r w:rsidRPr="005A6CB0">
        <w:rPr>
          <w:color w:val="auto"/>
        </w:rPr>
        <w:t>ac</w:t>
      </w:r>
      <w:r w:rsidRPr="005A6CB0">
        <w:rPr>
          <w:color w:val="auto"/>
        </w:rPr>
        <w:t>y</w:t>
      </w:r>
      <w:r w:rsidRPr="005A6CB0">
        <w:rPr>
          <w:color w:val="auto"/>
        </w:rPr>
        <w:t>jny WII</w:t>
      </w:r>
      <w:r w:rsidRPr="005A6CB0">
        <w:rPr>
          <w:color w:val="auto"/>
        </w:rPr>
        <w:t xml:space="preserve">H w </w:t>
      </w:r>
      <w:proofErr w:type="spellStart"/>
      <w:r w:rsidRPr="005A6CB0">
        <w:rPr>
          <w:color w:val="auto"/>
        </w:rPr>
        <w:t>C</w:t>
      </w:r>
      <w:r w:rsidRPr="005A6CB0">
        <w:rPr>
          <w:color w:val="auto"/>
        </w:rPr>
        <w:t>^lj^</w:t>
      </w:r>
      <w:r w:rsidRPr="005A6CB0">
        <w:rPr>
          <w:color w:val="auto"/>
        </w:rPr>
        <w:t>zt</w:t>
      </w:r>
      <w:r w:rsidRPr="005A6CB0">
        <w:rPr>
          <w:color w:val="auto"/>
        </w:rPr>
        <w:t>t</w:t>
      </w:r>
      <w:r w:rsidRPr="005A6CB0">
        <w:rPr>
          <w:color w:val="auto"/>
        </w:rPr>
        <w:t>y</w:t>
      </w:r>
      <w:r w:rsidRPr="005A6CB0">
        <w:rPr>
          <w:color w:val="auto"/>
        </w:rPr>
        <w:t>^nie</w:t>
      </w:r>
      <w:proofErr w:type="spellEnd"/>
    </w:p>
    <w:p w:rsidR="004A55A5" w:rsidRPr="005A6CB0" w:rsidRDefault="007A2082" w:rsidP="005A6CB0">
      <w:pPr>
        <w:pStyle w:val="Teksttreci20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360" w:lineRule="auto"/>
        <w:ind w:left="0" w:firstLine="340"/>
        <w:rPr>
          <w:color w:val="auto"/>
        </w:rPr>
      </w:pPr>
      <w:r w:rsidRPr="005A6CB0">
        <w:rPr>
          <w:color w:val="auto"/>
        </w:rPr>
        <w:t>Ad acta.</w:t>
      </w:r>
    </w:p>
    <w:sectPr w:rsidR="004A55A5" w:rsidRPr="005A6CB0" w:rsidSect="004A55A5">
      <w:headerReference w:type="even" r:id="rId10"/>
      <w:headerReference w:type="default" r:id="rId11"/>
      <w:pgSz w:w="11900" w:h="16840"/>
      <w:pgMar w:top="1040" w:right="1260" w:bottom="1679" w:left="1414" w:header="0" w:footer="12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82" w:rsidRDefault="007A2082" w:rsidP="004A55A5">
      <w:r>
        <w:separator/>
      </w:r>
    </w:p>
  </w:endnote>
  <w:endnote w:type="continuationSeparator" w:id="0">
    <w:p w:rsidR="007A2082" w:rsidRDefault="007A2082" w:rsidP="004A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82" w:rsidRDefault="007A2082"/>
  </w:footnote>
  <w:footnote w:type="continuationSeparator" w:id="0">
    <w:p w:rsidR="007A2082" w:rsidRDefault="007A20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5" w:rsidRDefault="004A55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1pt;margin-top:20.8pt;width:3.6pt;height:6.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55A5" w:rsidRDefault="004A55A5">
                <w:pPr>
                  <w:pStyle w:val="Nagweklubstopka20"/>
                  <w:shd w:val="clear" w:color="auto" w:fill="auto"/>
                </w:pPr>
                <w:fldSimple w:instr=" PAGE \* MERGEFORMAT ">
                  <w:r w:rsidR="005A6CB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5" w:rsidRDefault="004A55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5pt;margin-top:36.6pt;width:3.6pt;height:6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55A5" w:rsidRDefault="004A55A5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5A6CB0" w:rsidRPr="005A6CB0">
                    <w:rPr>
                      <w:noProof/>
                      <w:sz w:val="19"/>
                      <w:szCs w:val="19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5" w:rsidRDefault="004A55A5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5" w:rsidRDefault="004A55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pt;margin-top:20.8pt;width:3.6pt;height:6.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55A5" w:rsidRDefault="004A55A5">
                <w:pPr>
                  <w:pStyle w:val="Nagweklubstopka20"/>
                  <w:shd w:val="clear" w:color="auto" w:fill="auto"/>
                </w:pPr>
                <w:fldSimple w:instr=" PAGE \* MERGEFORMAT ">
                  <w:r w:rsidR="005A6CB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A5" w:rsidRDefault="004A55A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1pt;margin-top:20.8pt;width:3.6pt;height:6.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A55A5" w:rsidRDefault="004A55A5">
                <w:pPr>
                  <w:pStyle w:val="Nagweklubstopka20"/>
                  <w:shd w:val="clear" w:color="auto" w:fill="auto"/>
                </w:pPr>
                <w:fldSimple w:instr=" PAGE \* MERGEFORMAT ">
                  <w:r w:rsidR="005A6CB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8BA"/>
    <w:multiLevelType w:val="multilevel"/>
    <w:tmpl w:val="23CCA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C37DC"/>
    <w:multiLevelType w:val="multilevel"/>
    <w:tmpl w:val="7998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A39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17639"/>
    <w:multiLevelType w:val="multilevel"/>
    <w:tmpl w:val="777A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55A5"/>
    <w:rsid w:val="004A55A5"/>
    <w:rsid w:val="005A6CB0"/>
    <w:rsid w:val="007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55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A55A5"/>
    <w:rPr>
      <w:rFonts w:ascii="Arial" w:eastAsia="Arial" w:hAnsi="Arial" w:cs="Arial"/>
      <w:b w:val="0"/>
      <w:bCs w:val="0"/>
      <w:i w:val="0"/>
      <w:iCs w:val="0"/>
      <w:smallCaps w:val="0"/>
      <w:strike w:val="0"/>
      <w:color w:val="659ADC"/>
      <w:sz w:val="44"/>
      <w:szCs w:val="44"/>
      <w:u w:val="none"/>
    </w:rPr>
  </w:style>
  <w:style w:type="character" w:customStyle="1" w:styleId="Nagwek3">
    <w:name w:val="Nagłówek #3_"/>
    <w:basedOn w:val="Domylnaczcionkaakapitu"/>
    <w:link w:val="Nagwek30"/>
    <w:rsid w:val="004A5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4A55A5"/>
    <w:rPr>
      <w:rFonts w:ascii="Arial" w:eastAsia="Arial" w:hAnsi="Arial" w:cs="Arial"/>
      <w:b w:val="0"/>
      <w:bCs w:val="0"/>
      <w:i w:val="0"/>
      <w:iCs w:val="0"/>
      <w:smallCaps w:val="0"/>
      <w:strike w:val="0"/>
      <w:color w:val="659ADC"/>
      <w:sz w:val="80"/>
      <w:szCs w:val="80"/>
      <w:u w:val="none"/>
    </w:rPr>
  </w:style>
  <w:style w:type="character" w:customStyle="1" w:styleId="Teksttreci">
    <w:name w:val="Tekst treści_"/>
    <w:basedOn w:val="Domylnaczcionkaakapitu"/>
    <w:link w:val="Teksttreci0"/>
    <w:rsid w:val="004A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4A5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A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4A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4A55A5"/>
    <w:pPr>
      <w:shd w:val="clear" w:color="auto" w:fill="FFFFFF"/>
    </w:pPr>
    <w:rPr>
      <w:rFonts w:ascii="Arial" w:eastAsia="Arial" w:hAnsi="Arial" w:cs="Arial"/>
      <w:color w:val="659ADC"/>
      <w:sz w:val="44"/>
      <w:szCs w:val="44"/>
    </w:rPr>
  </w:style>
  <w:style w:type="paragraph" w:customStyle="1" w:styleId="Nagwek30">
    <w:name w:val="Nagłówek #3"/>
    <w:basedOn w:val="Normalny"/>
    <w:link w:val="Nagwek3"/>
    <w:rsid w:val="004A55A5"/>
    <w:pPr>
      <w:shd w:val="clear" w:color="auto" w:fill="FFFFFF"/>
      <w:spacing w:after="5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4A55A5"/>
    <w:pPr>
      <w:shd w:val="clear" w:color="auto" w:fill="FFFFFF"/>
      <w:ind w:left="5760"/>
      <w:outlineLvl w:val="0"/>
    </w:pPr>
    <w:rPr>
      <w:rFonts w:ascii="Arial" w:eastAsia="Arial" w:hAnsi="Arial" w:cs="Arial"/>
      <w:color w:val="659ADC"/>
      <w:sz w:val="80"/>
      <w:szCs w:val="80"/>
    </w:rPr>
  </w:style>
  <w:style w:type="paragraph" w:customStyle="1" w:styleId="Teksttreci0">
    <w:name w:val="Tekst treści"/>
    <w:basedOn w:val="Normalny"/>
    <w:link w:val="Teksttreci"/>
    <w:rsid w:val="004A55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4A55A5"/>
    <w:pPr>
      <w:shd w:val="clear" w:color="auto" w:fill="FFFFFF"/>
      <w:spacing w:after="1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4A55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A55A5"/>
    <w:pPr>
      <w:shd w:val="clear" w:color="auto" w:fill="FFFFFF"/>
      <w:spacing w:after="50" w:line="276" w:lineRule="auto"/>
      <w:ind w:left="340" w:hanging="1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2019-12-02T22:26:00Z</dcterms:created>
  <dcterms:modified xsi:type="dcterms:W3CDTF">2019-12-02T22:32:00Z</dcterms:modified>
</cp:coreProperties>
</file>