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h1maintyt"/>
        <w:rPr>
          <w:b w:val="0"/>
          <w:bCs w:val="0"/>
        </w:rPr>
      </w:pPr>
      <w:r>
        <w:t>Rozporz</w:t>
      </w:r>
      <w:r>
        <w:t>ą</w:t>
      </w:r>
      <w:r>
        <w:t>dzenie Prezesa Rady Ministr</w:t>
      </w:r>
      <w:r>
        <w:t>ó</w:t>
      </w:r>
      <w:r>
        <w:t>w w sprawie regulaminu organizacji i dzia</w:t>
      </w:r>
      <w:r>
        <w:t>ł</w:t>
      </w:r>
      <w:r>
        <w:t>ania Inspekcji Handlowej w zakresie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pmainpub"/>
        <w:rPr>
          <w:b w:val="0"/>
          <w:bCs w:val="0"/>
        </w:rPr>
      </w:pPr>
      <w:r>
        <w:t>z dnia 17 maja 2017 r. (</w:t>
      </w:r>
      <w:proofErr w:type="spellStart"/>
      <w:r>
        <w:t>Dz.U</w:t>
      </w:r>
      <w:proofErr w:type="spellEnd"/>
      <w:r>
        <w:t>. z 2017 r. poz. 1014)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r>
        <w:t>Na podstawie art. 36 ust. 11 ustawy z dnia 15 grudnia 2000 r. o Inspekcji Handlowej (</w:t>
      </w:r>
      <w:proofErr w:type="spellStart"/>
      <w:r>
        <w:t>Dz.U</w:t>
      </w:r>
      <w:proofErr w:type="spellEnd"/>
      <w:r>
        <w:t>. z 2016 r. poz. 1059 i 1823) zarz</w:t>
      </w:r>
      <w:r>
        <w:t>ą</w:t>
      </w:r>
      <w:r>
        <w:t>dza si</w:t>
      </w:r>
      <w:r>
        <w:t>ę</w:t>
      </w:r>
      <w:r>
        <w:t>, co nast</w:t>
      </w:r>
      <w:r>
        <w:t>ę</w:t>
      </w:r>
      <w:r>
        <w:t>puje: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r>
        <w:rPr>
          <w:b/>
          <w:bCs/>
        </w:rPr>
        <w:t>§</w:t>
      </w:r>
      <w:r>
        <w:rPr>
          <w:b/>
          <w:bCs/>
        </w:rPr>
        <w:t xml:space="preserve"> 1 </w:t>
      </w:r>
      <w:r>
        <w:t>Rozporz</w:t>
      </w:r>
      <w:r>
        <w:t>ą</w:t>
      </w:r>
      <w:r>
        <w:t>dzenie okre</w:t>
      </w:r>
      <w:r>
        <w:t>ś</w:t>
      </w:r>
      <w:r>
        <w:t>la regulamin organizacji i dzia</w:t>
      </w:r>
      <w:r>
        <w:t>ł</w:t>
      </w:r>
      <w:r>
        <w:t xml:space="preserve">ania Inspekcji Handlowej, zwanej dalej </w:t>
      </w:r>
      <w:r>
        <w:t>„</w:t>
      </w:r>
      <w:r>
        <w:t>Inspekcj</w:t>
      </w:r>
      <w:r>
        <w:t>ą”</w:t>
      </w:r>
      <w:r>
        <w:t>, w zakresie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w szczeg</w:t>
      </w:r>
      <w:r>
        <w:t>ó</w:t>
      </w:r>
      <w:r>
        <w:t>lno</w:t>
      </w:r>
      <w:r>
        <w:t>ś</w:t>
      </w:r>
      <w:r>
        <w:t>ci: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1) </w:t>
      </w:r>
      <w:r>
        <w:t xml:space="preserve"> tryb dzia</w:t>
      </w:r>
      <w:r>
        <w:t>ł</w:t>
      </w:r>
      <w:r>
        <w:t>ania wojew</w:t>
      </w:r>
      <w:r>
        <w:t>ó</w:t>
      </w:r>
      <w:r>
        <w:t>dzkich inspektor</w:t>
      </w:r>
      <w:r>
        <w:t>ó</w:t>
      </w:r>
      <w:r>
        <w:t xml:space="preserve">w inspekcji handlowej, zwanych dalej </w:t>
      </w:r>
      <w:r>
        <w:t>„</w:t>
      </w:r>
      <w:r>
        <w:t>wojew</w:t>
      </w:r>
      <w:r>
        <w:t>ó</w:t>
      </w:r>
      <w:r>
        <w:t>dzkimi inspektorami</w:t>
      </w:r>
      <w:r>
        <w:t>”</w:t>
      </w:r>
      <w:r>
        <w:t>, realizuj</w:t>
      </w:r>
      <w:r>
        <w:t>ą</w:t>
      </w:r>
      <w:r>
        <w:t>cych zad</w:t>
      </w:r>
      <w:r>
        <w:t>ania w zakresie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2) </w:t>
      </w:r>
      <w:r>
        <w:t xml:space="preserve"> szczeg</w:t>
      </w:r>
      <w:r>
        <w:t>ół</w:t>
      </w:r>
      <w:r>
        <w:t>ow</w:t>
      </w:r>
      <w:r>
        <w:t>ą</w:t>
      </w:r>
      <w:r>
        <w:t xml:space="preserve"> tre</w:t>
      </w:r>
      <w:r>
        <w:t>ść</w:t>
      </w:r>
      <w:r>
        <w:t xml:space="preserve">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i niezb</w:t>
      </w:r>
      <w:r>
        <w:t>ę</w:t>
      </w:r>
      <w:r>
        <w:t>dne dokumenty, kt</w:t>
      </w:r>
      <w:r>
        <w:t>ó</w:t>
      </w:r>
      <w:r>
        <w:t>re nale</w:t>
      </w:r>
      <w:r>
        <w:t>ż</w:t>
      </w:r>
      <w:r>
        <w:t>y do</w:t>
      </w:r>
      <w:r>
        <w:t>łą</w:t>
      </w:r>
      <w:r>
        <w:t>czy</w:t>
      </w:r>
      <w:r>
        <w:t>ć</w:t>
      </w:r>
      <w:r>
        <w:t xml:space="preserve"> do wniosku;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3) </w:t>
      </w:r>
      <w:r>
        <w:t xml:space="preserve"> spos</w:t>
      </w:r>
      <w:r>
        <w:t>ó</w:t>
      </w:r>
      <w:r>
        <w:t>b wnoszeni</w:t>
      </w:r>
      <w:r>
        <w:t>a wniosk</w:t>
      </w:r>
      <w:r>
        <w:t>ó</w:t>
      </w:r>
      <w:r>
        <w:t>w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4) </w:t>
      </w:r>
      <w:r>
        <w:t xml:space="preserve"> spos</w:t>
      </w:r>
      <w:r>
        <w:t>ó</w:t>
      </w:r>
      <w:r>
        <w:t>b wymiany informacji mi</w:t>
      </w:r>
      <w:r>
        <w:t>ę</w:t>
      </w:r>
      <w:r>
        <w:t>dzy stronami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</w:t>
      </w:r>
      <w:r>
        <w:t>j lub przesy</w:t>
      </w:r>
      <w:r>
        <w:t>ł</w:t>
      </w:r>
      <w:r>
        <w:t>k</w:t>
      </w:r>
      <w:r>
        <w:t>ą</w:t>
      </w:r>
      <w:r>
        <w:t xml:space="preserve"> pocztow</w:t>
      </w:r>
      <w:r>
        <w:t>ą</w:t>
      </w:r>
      <w:r>
        <w:t>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5) </w:t>
      </w:r>
      <w:r>
        <w:t xml:space="preserve"> tre</w:t>
      </w:r>
      <w:r>
        <w:t>ść</w:t>
      </w:r>
      <w:r>
        <w:t xml:space="preserve"> upowa</w:t>
      </w:r>
      <w:r>
        <w:t>ż</w:t>
      </w:r>
      <w:r>
        <w:t>nienia do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szczeg</w:t>
      </w:r>
      <w:r>
        <w:t>ół</w:t>
      </w:r>
      <w:r>
        <w:t>owe kwalifikacje pracownik</w:t>
      </w:r>
      <w:r>
        <w:t>ó</w:t>
      </w:r>
      <w:r>
        <w:t>w Inspekcji, kt</w:t>
      </w:r>
      <w:r>
        <w:t>ó</w:t>
      </w:r>
      <w:r>
        <w:t>rym mo</w:t>
      </w:r>
      <w:r>
        <w:t>ż</w:t>
      </w:r>
      <w:r>
        <w:t>e by</w:t>
      </w:r>
      <w:r>
        <w:t>ć</w:t>
      </w:r>
      <w:r>
        <w:t xml:space="preserve"> udzielone upowa</w:t>
      </w:r>
      <w:r>
        <w:t>ż</w:t>
      </w:r>
      <w:r>
        <w:t>nienie, oraz minimalny czas, na jaki je</w:t>
      </w:r>
      <w:r>
        <w:t>st udzielane upowa</w:t>
      </w:r>
      <w:r>
        <w:t>ż</w:t>
      </w:r>
      <w:r>
        <w:t>nienie;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6) </w:t>
      </w:r>
      <w:r>
        <w:t xml:space="preserve"> termin na wyra</w:t>
      </w:r>
      <w:r>
        <w:t>ż</w:t>
      </w:r>
      <w:r>
        <w:t>enie przez strony zgody na przedstawion</w:t>
      </w:r>
      <w:r>
        <w:t>ą</w:t>
      </w:r>
      <w:r>
        <w:t xml:space="preserve"> propozycj</w:t>
      </w:r>
      <w:r>
        <w:t>ę</w:t>
      </w:r>
      <w:r>
        <w:t xml:space="preserve"> rozwi</w:t>
      </w:r>
      <w:r>
        <w:t>ą</w:t>
      </w:r>
      <w:r>
        <w:t>zania sporu lub zastosowanie si</w:t>
      </w:r>
      <w:r>
        <w:t>ę</w:t>
      </w:r>
      <w:r>
        <w:t xml:space="preserve"> do niej.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r>
        <w:rPr>
          <w:b/>
          <w:bCs/>
        </w:rPr>
        <w:t>§</w:t>
      </w:r>
      <w:r>
        <w:rPr>
          <w:b/>
          <w:bCs/>
        </w:rPr>
        <w:t xml:space="preserve"> 2 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1. Wojew</w:t>
      </w:r>
      <w:r>
        <w:t>ó</w:t>
      </w:r>
      <w:r>
        <w:t>dzki inspektor pisemnie upowa</w:t>
      </w:r>
      <w:r>
        <w:t>ż</w:t>
      </w:r>
      <w:r>
        <w:t>nia pracownika wojew</w:t>
      </w:r>
      <w:r>
        <w:t>ó</w:t>
      </w:r>
      <w:r>
        <w:t xml:space="preserve">dzkiego inspektoratu inspekcji handlowej, zwanego dalej </w:t>
      </w:r>
      <w:r>
        <w:t>„</w:t>
      </w:r>
      <w:r>
        <w:t>upowa</w:t>
      </w:r>
      <w:r>
        <w:t>ż</w:t>
      </w:r>
      <w:r>
        <w:t>nionym pracownikiem</w:t>
      </w:r>
      <w:r>
        <w:t>”</w:t>
      </w:r>
      <w:r>
        <w:t>, do prowadzenia post</w:t>
      </w:r>
      <w:r>
        <w:t>ę</w:t>
      </w:r>
      <w:r>
        <w:t>powa</w:t>
      </w:r>
      <w:r>
        <w:t>ń</w:t>
      </w:r>
      <w:r>
        <w:t xml:space="preserve">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na czas okre</w:t>
      </w:r>
      <w:r>
        <w:t>ś</w:t>
      </w:r>
      <w:r>
        <w:t>lony, nie kr</w:t>
      </w:r>
      <w:r>
        <w:t>ó</w:t>
      </w:r>
      <w:r>
        <w:t>tszy ni</w:t>
      </w:r>
      <w:r>
        <w:t>ż</w:t>
      </w:r>
      <w:r>
        <w:t xml:space="preserve"> 4 lata.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2. Upowa</w:t>
      </w:r>
      <w:r>
        <w:t>ż</w:t>
      </w:r>
      <w:r>
        <w:t>nienie, o kt</w:t>
      </w:r>
      <w:r>
        <w:t>ó</w:t>
      </w:r>
      <w:r>
        <w:t>rym mowa w ust. 1, mo</w:t>
      </w:r>
      <w:r>
        <w:t>ż</w:t>
      </w:r>
      <w:r>
        <w:t>e by</w:t>
      </w:r>
      <w:r>
        <w:t>ć</w:t>
      </w:r>
      <w:r>
        <w:t xml:space="preserve"> udzielone ponownie tej samej osobie.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3. Upowa</w:t>
      </w:r>
      <w:r>
        <w:t>ż</w:t>
      </w:r>
      <w:r>
        <w:t>nienie, o kt</w:t>
      </w:r>
      <w:r>
        <w:t>ó</w:t>
      </w:r>
      <w:r>
        <w:t>rym mowa w ust. 1, zawiera: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1) </w:t>
      </w:r>
      <w:r>
        <w:t xml:space="preserve"> oznaczenie wojew</w:t>
      </w:r>
      <w:r>
        <w:t>ó</w:t>
      </w:r>
      <w:r>
        <w:t>dzkiego inspektora;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2) </w:t>
      </w:r>
      <w:r>
        <w:t xml:space="preserve"> miejscowo</w:t>
      </w:r>
      <w:r>
        <w:t>ść</w:t>
      </w:r>
      <w:r>
        <w:t xml:space="preserve"> i dat</w:t>
      </w:r>
      <w:r>
        <w:t>ę</w:t>
      </w:r>
      <w:r>
        <w:t xml:space="preserve"> udzielenia;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3) </w:t>
      </w:r>
      <w:r>
        <w:t xml:space="preserve"> podstaw</w:t>
      </w:r>
      <w:r>
        <w:t>ę</w:t>
      </w:r>
      <w:r>
        <w:t xml:space="preserve"> prawn</w:t>
      </w:r>
      <w:r>
        <w:t>ą</w:t>
      </w:r>
      <w:r>
        <w:t xml:space="preserve"> udzielenia;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4) </w:t>
      </w:r>
      <w:r>
        <w:t xml:space="preserve"> imi</w:t>
      </w:r>
      <w:r>
        <w:t>ę</w:t>
      </w:r>
      <w:r>
        <w:t xml:space="preserve"> i nazwisko upowa</w:t>
      </w:r>
      <w:r>
        <w:t>ż</w:t>
      </w:r>
      <w:r>
        <w:t>nionego pracownika, jeg</w:t>
      </w:r>
      <w:r>
        <w:t>o stanowisko s</w:t>
      </w:r>
      <w:r>
        <w:t>ł</w:t>
      </w:r>
      <w:r>
        <w:t>u</w:t>
      </w:r>
      <w:r>
        <w:t>ż</w:t>
      </w:r>
      <w:r>
        <w:t>bowe i numer legitymacji s</w:t>
      </w:r>
      <w:r>
        <w:t>ł</w:t>
      </w:r>
      <w:r>
        <w:t>u</w:t>
      </w:r>
      <w:r>
        <w:t>ż</w:t>
      </w:r>
      <w:r>
        <w:t>bowej;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5) </w:t>
      </w:r>
      <w:r>
        <w:t xml:space="preserve"> okres, na jaki zosta</w:t>
      </w:r>
      <w:r>
        <w:t>ł</w:t>
      </w:r>
      <w:r>
        <w:t>o udzielone upowa</w:t>
      </w:r>
      <w:r>
        <w:t>ż</w:t>
      </w:r>
      <w:r>
        <w:t>nienie;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6) </w:t>
      </w:r>
      <w:r>
        <w:t xml:space="preserve"> podpis wojew</w:t>
      </w:r>
      <w:r>
        <w:t>ó</w:t>
      </w:r>
      <w:r>
        <w:t>dzkiego inspektora.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4. Upowa</w:t>
      </w:r>
      <w:r>
        <w:t>ż</w:t>
      </w:r>
      <w:r>
        <w:t>niony pracownik bierze udzia</w:t>
      </w:r>
      <w:r>
        <w:t>ł</w:t>
      </w:r>
      <w:r>
        <w:t xml:space="preserve"> w rozpoznaniu sprawy rozpocz</w:t>
      </w:r>
      <w:r>
        <w:t>ę</w:t>
      </w:r>
      <w:r>
        <w:t>tej z jego udzia</w:t>
      </w:r>
      <w:r>
        <w:t>ł</w:t>
      </w:r>
      <w:r>
        <w:t>em do czasu jej zako</w:t>
      </w:r>
      <w:r>
        <w:t>ń</w:t>
      </w:r>
      <w:r>
        <w:t>czenia</w:t>
      </w:r>
      <w:r>
        <w:t xml:space="preserve"> mimo up</w:t>
      </w:r>
      <w:r>
        <w:t>ł</w:t>
      </w:r>
      <w:r>
        <w:t>ywu okresu, na jaki zosta</w:t>
      </w:r>
      <w:r>
        <w:t>ł</w:t>
      </w:r>
      <w:r>
        <w:t>o udzielone upowa</w:t>
      </w:r>
      <w:r>
        <w:t>ż</w:t>
      </w:r>
      <w:r>
        <w:t xml:space="preserve">nienie, chyba </w:t>
      </w:r>
      <w:r>
        <w:t>ż</w:t>
      </w:r>
      <w:r>
        <w:t>e upowa</w:t>
      </w:r>
      <w:r>
        <w:t>ż</w:t>
      </w:r>
      <w:r>
        <w:t>nienie zosta</w:t>
      </w:r>
      <w:r>
        <w:t>ł</w:t>
      </w:r>
      <w:r>
        <w:t>o cofni</w:t>
      </w:r>
      <w:r>
        <w:t>ę</w:t>
      </w:r>
      <w:r>
        <w:t>te zgodnie z art. 36 ust. 10 ustawy z dnia 15 grudnia 2000 r. o Inspekcji Handlowej.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lastRenderedPageBreak/>
        <w:t>5. W przypadku cofni</w:t>
      </w:r>
      <w:r>
        <w:t>ę</w:t>
      </w:r>
      <w:r>
        <w:t>cia upowa</w:t>
      </w:r>
      <w:r>
        <w:t>ż</w:t>
      </w:r>
      <w:r>
        <w:t xml:space="preserve">nienia zgodnie z art. 36 ust. 10 ustawy z </w:t>
      </w:r>
      <w:r>
        <w:t>dnia 15 grudnia 2000 r. o Inspekcji Handlowej przekazuje si</w:t>
      </w:r>
      <w:r>
        <w:t>ę</w:t>
      </w:r>
      <w:r>
        <w:t xml:space="preserve"> post</w:t>
      </w:r>
      <w:r>
        <w:t>ę</w:t>
      </w:r>
      <w:r>
        <w:t>powanie do prowadzenia innemu upowa</w:t>
      </w:r>
      <w:r>
        <w:t>ż</w:t>
      </w:r>
      <w:r>
        <w:t>nionemu pracownikowi.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r>
        <w:rPr>
          <w:b/>
          <w:bCs/>
        </w:rPr>
        <w:t>§</w:t>
      </w:r>
      <w:r>
        <w:rPr>
          <w:b/>
          <w:bCs/>
        </w:rPr>
        <w:t xml:space="preserve"> 3 </w:t>
      </w:r>
      <w:r>
        <w:t>Upowa</w:t>
      </w:r>
      <w:r>
        <w:t>ż</w:t>
      </w:r>
      <w:r>
        <w:t>nienie, o kt</w:t>
      </w:r>
      <w:r>
        <w:t>ó</w:t>
      </w:r>
      <w:r>
        <w:t xml:space="preserve">rym mowa w </w:t>
      </w:r>
      <w:r>
        <w:t>§</w:t>
      </w:r>
      <w:r>
        <w:t xml:space="preserve"> 2 ust. 1, mo</w:t>
      </w:r>
      <w:r>
        <w:t>ż</w:t>
      </w:r>
      <w:r>
        <w:t>e zosta</w:t>
      </w:r>
      <w:r>
        <w:t>ć</w:t>
      </w:r>
      <w:r>
        <w:t xml:space="preserve"> udzielone pracownikowi, kt</w:t>
      </w:r>
      <w:r>
        <w:t>ó</w:t>
      </w:r>
      <w:r>
        <w:t>ry posiada co najmniej wykszta</w:t>
      </w:r>
      <w:r>
        <w:t>ł</w:t>
      </w:r>
      <w:r>
        <w:t xml:space="preserve">cenie </w:t>
      </w:r>
      <w:r>
        <w:t>ś</w:t>
      </w:r>
      <w:r>
        <w:t>rednie o</w:t>
      </w:r>
      <w:r>
        <w:t>raz og</w:t>
      </w:r>
      <w:r>
        <w:t>ó</w:t>
      </w:r>
      <w:r>
        <w:t>ln</w:t>
      </w:r>
      <w:r>
        <w:t>ą</w:t>
      </w:r>
      <w:r>
        <w:t xml:space="preserve"> znajomo</w:t>
      </w:r>
      <w:r>
        <w:t>ść</w:t>
      </w:r>
      <w:r>
        <w:t xml:space="preserve"> prawa, w szczeg</w:t>
      </w:r>
      <w:r>
        <w:t>ó</w:t>
      </w:r>
      <w:r>
        <w:t>lno</w:t>
      </w:r>
      <w:r>
        <w:t>ś</w:t>
      </w:r>
      <w:r>
        <w:t>ci w zakresie przepis</w:t>
      </w:r>
      <w:r>
        <w:t>ó</w:t>
      </w:r>
      <w:r>
        <w:t>w dotycz</w:t>
      </w:r>
      <w:r>
        <w:t>ą</w:t>
      </w:r>
      <w:r>
        <w:t>cych praw konsument</w:t>
      </w:r>
      <w:r>
        <w:t>ó</w:t>
      </w:r>
      <w:r>
        <w:t>w.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r>
        <w:rPr>
          <w:b/>
          <w:bCs/>
        </w:rPr>
        <w:t>§</w:t>
      </w:r>
      <w:r>
        <w:rPr>
          <w:b/>
          <w:bCs/>
        </w:rPr>
        <w:t xml:space="preserve"> 4 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1. Wniosek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 xml:space="preserve">w konsumenckich, zwany dalej </w:t>
      </w:r>
      <w:r>
        <w:t>„</w:t>
      </w:r>
      <w:r>
        <w:t>wnioskiem</w:t>
      </w:r>
      <w:r>
        <w:t>”</w:t>
      </w:r>
      <w:r>
        <w:t>, mo</w:t>
      </w:r>
      <w:r>
        <w:t>ż</w:t>
      </w:r>
      <w:r>
        <w:t>e zosta</w:t>
      </w:r>
      <w:r>
        <w:t>ć</w:t>
      </w:r>
      <w:r>
        <w:t xml:space="preserve"> z</w:t>
      </w:r>
      <w:r>
        <w:t>ł</w:t>
      </w:r>
      <w:r>
        <w:t>o</w:t>
      </w:r>
      <w:r>
        <w:t>ż</w:t>
      </w:r>
      <w:r>
        <w:t>ony w postaci papi</w:t>
      </w:r>
      <w:r>
        <w:t>erowej na adres wskazany na stronie internetowej wojew</w:t>
      </w:r>
      <w:r>
        <w:t>ó</w:t>
      </w:r>
      <w:r>
        <w:t>dzkiego inspektoratu inspekcji handlowej albo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 w postaci i na adres wskazany na stronie internetowej wojew</w:t>
      </w:r>
      <w:r>
        <w:t>ó</w:t>
      </w:r>
      <w:r>
        <w:t>dzkiego inspektoratu inspekcji handlowej.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2. Wniosek zawiera: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1) </w:t>
      </w:r>
      <w:r>
        <w:t xml:space="preserve"> oznaczenie wojew</w:t>
      </w:r>
      <w:r>
        <w:t>ó</w:t>
      </w:r>
      <w:r>
        <w:t>dzkiego inspektora;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2) </w:t>
      </w:r>
      <w:r>
        <w:t xml:space="preserve"> oznaczenie stron sporu z podaniem ich imion, nazwisk, firmy, adresu zamieszkania albo siedziby;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3) </w:t>
      </w:r>
      <w:r>
        <w:t xml:space="preserve"> wskazanie adresu do korespondencji stron sporu, je</w:t>
      </w:r>
      <w:r>
        <w:t>ś</w:t>
      </w:r>
      <w:r>
        <w:t>li jest inny ni</w:t>
      </w:r>
      <w:r>
        <w:t>ż</w:t>
      </w:r>
      <w:r>
        <w:t xml:space="preserve"> adres zamieszkania a</w:t>
      </w:r>
      <w:r>
        <w:t>lbo siedziby, a tak</w:t>
      </w:r>
      <w:r>
        <w:t>ż</w:t>
      </w:r>
      <w:r>
        <w:t>e numeru telefonu lub adresu poczty elektronicznej stron sporu - o ile informacje te s</w:t>
      </w:r>
      <w:r>
        <w:t>ą</w:t>
      </w:r>
      <w:r>
        <w:t xml:space="preserve"> w posiadaniu wnioskodawcy;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4) </w:t>
      </w:r>
      <w:r>
        <w:t xml:space="preserve"> okre</w:t>
      </w:r>
      <w:r>
        <w:t>ś</w:t>
      </w:r>
      <w:r>
        <w:t>lenie przedmiotu sporu oraz jego warto</w:t>
      </w:r>
      <w:r>
        <w:t>ś</w:t>
      </w:r>
      <w:r>
        <w:t>ci;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5) </w:t>
      </w:r>
      <w:r>
        <w:t xml:space="preserve"> dok</w:t>
      </w:r>
      <w:r>
        <w:t>ł</w:t>
      </w:r>
      <w:r>
        <w:t>adnie okre</w:t>
      </w:r>
      <w:r>
        <w:t>ś</w:t>
      </w:r>
      <w:r>
        <w:t xml:space="preserve">lone </w:t>
      </w:r>
      <w:r>
        <w:t>żą</w:t>
      </w:r>
      <w:r>
        <w:t>danie wnioskodawcy;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6) </w:t>
      </w:r>
      <w:r>
        <w:t xml:space="preserve"> okre</w:t>
      </w:r>
      <w:r>
        <w:t>ś</w:t>
      </w:r>
      <w:r>
        <w:t xml:space="preserve">lenie, czy </w:t>
      </w:r>
      <w:r>
        <w:t>wnioskodawca wnosi o umo</w:t>
      </w:r>
      <w:r>
        <w:t>ż</w:t>
      </w:r>
      <w:r>
        <w:t>liwienie zbli</w:t>
      </w:r>
      <w:r>
        <w:t>ż</w:t>
      </w:r>
      <w:r>
        <w:t>enia stanowisk stron w celu rozwi</w:t>
      </w:r>
      <w:r>
        <w:t>ą</w:t>
      </w:r>
      <w:r>
        <w:t>zania sporu przez jego strony czy o przedstawienie stronom propozycji rozwi</w:t>
      </w:r>
      <w:r>
        <w:t>ą</w:t>
      </w:r>
      <w:r>
        <w:t>zania sporu;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7) </w:t>
      </w:r>
      <w:r>
        <w:t xml:space="preserve"> podpis wnioskodawcy.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3. Do wniosku do</w:t>
      </w:r>
      <w:r>
        <w:t>łą</w:t>
      </w:r>
      <w:r>
        <w:t>cza si</w:t>
      </w:r>
      <w:r>
        <w:t>ę</w:t>
      </w:r>
      <w:r>
        <w:t>: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1) </w:t>
      </w:r>
      <w:r>
        <w:t xml:space="preserve"> opis okoliczno</w:t>
      </w:r>
      <w:r>
        <w:t>ś</w:t>
      </w:r>
      <w:r>
        <w:t>ci sprawy, o ile nie zosta</w:t>
      </w:r>
      <w:r>
        <w:t>ł</w:t>
      </w:r>
      <w:r>
        <w:t>y one wskazane w tre</w:t>
      </w:r>
      <w:r>
        <w:t>ś</w:t>
      </w:r>
      <w:r>
        <w:t>ci wniosku;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2) </w:t>
      </w:r>
      <w:r>
        <w:t xml:space="preserve"> kopie posiadanych przez wnioskodawc</w:t>
      </w:r>
      <w:r>
        <w:t>ę</w:t>
      </w:r>
      <w:r>
        <w:t xml:space="preserve"> dokument</w:t>
      </w:r>
      <w:r>
        <w:t>ó</w:t>
      </w:r>
      <w:r>
        <w:t>w potwierdzaj</w:t>
      </w:r>
      <w:r>
        <w:t>ą</w:t>
      </w:r>
      <w:r>
        <w:t>cych informacje zawarte we wniosku, w szczeg</w:t>
      </w:r>
      <w:r>
        <w:t>ó</w:t>
      </w:r>
      <w:r>
        <w:t>lno</w:t>
      </w:r>
      <w:r>
        <w:t>ś</w:t>
      </w:r>
      <w:r>
        <w:t xml:space="preserve">ci kopie lub </w:t>
      </w:r>
      <w:proofErr w:type="spellStart"/>
      <w:r>
        <w:t>skany</w:t>
      </w:r>
      <w:proofErr w:type="spellEnd"/>
      <w:r>
        <w:t xml:space="preserve"> dowodu zakupu (w tym paragonu, rachunku, faktury), umowy, zg</w:t>
      </w:r>
      <w:r>
        <w:t>ł</w:t>
      </w:r>
      <w:r>
        <w:t>os</w:t>
      </w:r>
      <w:r>
        <w:t>zenia reklamacyjnego, odpowiedzi przedsi</w:t>
      </w:r>
      <w:r>
        <w:t>ę</w:t>
      </w:r>
      <w:r>
        <w:t>biorcy albo konsumenta, pozosta</w:t>
      </w:r>
      <w:r>
        <w:t>ł</w:t>
      </w:r>
      <w:r>
        <w:t>ej korespondencji lub innych niezb</w:t>
      </w:r>
      <w:r>
        <w:t>ę</w:t>
      </w:r>
      <w:r>
        <w:t>dnych dokument</w:t>
      </w:r>
      <w:r>
        <w:t>ó</w:t>
      </w:r>
      <w:r>
        <w:t>w dotycz</w:t>
      </w:r>
      <w:r>
        <w:t>ą</w:t>
      </w:r>
      <w:r>
        <w:t>cych sprawy, albo informacj</w:t>
      </w:r>
      <w:r>
        <w:t>ę</w:t>
      </w:r>
      <w:r>
        <w:t xml:space="preserve"> o braku takich dokument</w:t>
      </w:r>
      <w:r>
        <w:t>ó</w:t>
      </w:r>
      <w:r>
        <w:t>w;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3) </w:t>
      </w:r>
      <w:r>
        <w:t xml:space="preserve"> informacj</w:t>
      </w:r>
      <w:r>
        <w:t>ę</w:t>
      </w:r>
      <w:r>
        <w:t>, czy i w jakim terminie wnioskodawca podj</w:t>
      </w:r>
      <w:r>
        <w:t>ął</w:t>
      </w:r>
      <w:r>
        <w:t xml:space="preserve"> pr</w:t>
      </w:r>
      <w:r>
        <w:t>ó</w:t>
      </w:r>
      <w:r>
        <w:t>b</w:t>
      </w:r>
      <w:r>
        <w:t>ę</w:t>
      </w:r>
      <w:r>
        <w:t xml:space="preserve"> ko</w:t>
      </w:r>
      <w:r>
        <w:t>ntaktu z drug</w:t>
      </w:r>
      <w:r>
        <w:t>ą</w:t>
      </w:r>
      <w:r>
        <w:t xml:space="preserve"> stron</w:t>
      </w:r>
      <w:r>
        <w:t>ą</w:t>
      </w:r>
      <w:r>
        <w:t xml:space="preserve"> i bezpo</w:t>
      </w:r>
      <w:r>
        <w:t>ś</w:t>
      </w:r>
      <w:r>
        <w:t>redniego rozwi</w:t>
      </w:r>
      <w:r>
        <w:t>ą</w:t>
      </w:r>
      <w:r>
        <w:t>zania sporu;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4) </w:t>
      </w:r>
      <w:r>
        <w:t xml:space="preserve"> informacj</w:t>
      </w:r>
      <w:r>
        <w:t>ę</w:t>
      </w:r>
      <w:r>
        <w:t>, czy sprawa o to samo roszczenie mi</w:t>
      </w:r>
      <w:r>
        <w:t>ę</w:t>
      </w:r>
      <w:r>
        <w:t>dzy tymi samymi stronami jest w toku albo zosta</w:t>
      </w:r>
      <w:r>
        <w:t>ł</w:t>
      </w:r>
      <w:r>
        <w:t>a ju</w:t>
      </w:r>
      <w:r>
        <w:t>ż</w:t>
      </w:r>
      <w:r>
        <w:t xml:space="preserve"> rozpatrzona przez Inspekcj</w:t>
      </w:r>
      <w:r>
        <w:t>ę</w:t>
      </w:r>
      <w:r>
        <w:t>, sta</w:t>
      </w:r>
      <w:r>
        <w:t>ł</w:t>
      </w:r>
      <w:r>
        <w:t>y s</w:t>
      </w:r>
      <w:r>
        <w:t>ą</w:t>
      </w:r>
      <w:r>
        <w:t>d polubowny, inny w</w:t>
      </w:r>
      <w:r>
        <w:t>ł</w:t>
      </w:r>
      <w:r>
        <w:t>a</w:t>
      </w:r>
      <w:r>
        <w:t>ś</w:t>
      </w:r>
      <w:r>
        <w:t>ciwy podmiot albo s</w:t>
      </w:r>
      <w:r>
        <w:t>ą</w:t>
      </w:r>
      <w:r>
        <w:t>d.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r>
        <w:rPr>
          <w:b/>
          <w:bCs/>
        </w:rPr>
        <w:t>§</w:t>
      </w:r>
      <w:r>
        <w:rPr>
          <w:b/>
          <w:bCs/>
        </w:rPr>
        <w:t xml:space="preserve"> 5 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1. Niezw</w:t>
      </w:r>
      <w:r>
        <w:t>ł</w:t>
      </w:r>
      <w:r>
        <w:t>ocznie po wniesieniu wniosku dokonuje si</w:t>
      </w:r>
      <w:r>
        <w:t>ę</w:t>
      </w:r>
      <w:r>
        <w:t xml:space="preserve"> wst</w:t>
      </w:r>
      <w:r>
        <w:t>ę</w:t>
      </w:r>
      <w:r>
        <w:t>pnego badania jego tre</w:t>
      </w:r>
      <w:r>
        <w:t>ś</w:t>
      </w:r>
      <w:r>
        <w:t>ci.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2. Odmawiaj</w:t>
      </w:r>
      <w:r>
        <w:t>ą</w:t>
      </w:r>
      <w:r>
        <w:t>c rozpatrzenia sporu na podstawie art. 36 ust. 7 albo 8 ustawy z dnia 15 grudnia 2000 r. o Inspekcji Handlowej, zawiadamia si</w:t>
      </w:r>
      <w:r>
        <w:t>ę</w:t>
      </w:r>
      <w:r>
        <w:t xml:space="preserve"> wnioskodawc</w:t>
      </w:r>
      <w:r>
        <w:t>ę</w:t>
      </w:r>
      <w:r>
        <w:t xml:space="preserve"> o przyczynie odmowy o</w:t>
      </w:r>
      <w:r>
        <w:t>raz - o ile to mo</w:t>
      </w:r>
      <w:r>
        <w:t>ż</w:t>
      </w:r>
      <w:r>
        <w:t>liwe - wskazuje si</w:t>
      </w:r>
      <w:r>
        <w:t>ę</w:t>
      </w:r>
      <w:r>
        <w:t xml:space="preserve"> inny podmiot, kt</w:t>
      </w:r>
      <w:r>
        <w:t>ó</w:t>
      </w:r>
      <w:r>
        <w:t>ry mo</w:t>
      </w:r>
      <w:r>
        <w:t>ż</w:t>
      </w:r>
      <w:r>
        <w:t>e rozpatrzy</w:t>
      </w:r>
      <w:r>
        <w:t>ć</w:t>
      </w:r>
      <w:r>
        <w:t xml:space="preserve"> sp</w:t>
      </w:r>
      <w:r>
        <w:t>ó</w:t>
      </w:r>
      <w:r>
        <w:t>r.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3. W przypadku gdy wniosek nie zawiera element</w:t>
      </w:r>
      <w:r>
        <w:t>ó</w:t>
      </w:r>
      <w:r>
        <w:t>w lub dokument</w:t>
      </w:r>
      <w:r>
        <w:t>ó</w:t>
      </w:r>
      <w:r>
        <w:t>w okre</w:t>
      </w:r>
      <w:r>
        <w:t>ś</w:t>
      </w:r>
      <w:r>
        <w:t xml:space="preserve">lonych w </w:t>
      </w:r>
      <w:r>
        <w:t>§</w:t>
      </w:r>
      <w:r>
        <w:t xml:space="preserve"> 4 ust. 2 </w:t>
      </w:r>
      <w:proofErr w:type="spellStart"/>
      <w:r>
        <w:t>pkt</w:t>
      </w:r>
      <w:proofErr w:type="spellEnd"/>
      <w:r>
        <w:t xml:space="preserve"> 2-7 lub </w:t>
      </w:r>
      <w:r>
        <w:t>§</w:t>
      </w:r>
      <w:r>
        <w:t xml:space="preserve"> 4 ust. 3, wzywa si</w:t>
      </w:r>
      <w:r>
        <w:t>ę</w:t>
      </w:r>
      <w:r>
        <w:t xml:space="preserve"> wnioskodawc</w:t>
      </w:r>
      <w:r>
        <w:t>ę</w:t>
      </w:r>
      <w:r>
        <w:t xml:space="preserve"> do usuni</w:t>
      </w:r>
      <w:r>
        <w:t>ę</w:t>
      </w:r>
      <w:r>
        <w:t>cia brak</w:t>
      </w:r>
      <w:r>
        <w:t>ó</w:t>
      </w:r>
      <w:r>
        <w:t>w w terminie 10 dni o</w:t>
      </w:r>
      <w:r>
        <w:t>d dnia dor</w:t>
      </w:r>
      <w:r>
        <w:t>ę</w:t>
      </w:r>
      <w:r>
        <w:t>czenia wezwania pod rygorem pozostawienia wniosku bez rozpoznania. O pozostawieniu wniosku bez rozpoznania zawiadamia si</w:t>
      </w:r>
      <w:r>
        <w:t>ę</w:t>
      </w:r>
      <w:r>
        <w:t xml:space="preserve"> wnioskodawc</w:t>
      </w:r>
      <w:r>
        <w:t>ę</w:t>
      </w:r>
      <w:r>
        <w:t>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lastRenderedPageBreak/>
        <w:t>4. Je</w:t>
      </w:r>
      <w:r>
        <w:t>ż</w:t>
      </w:r>
      <w:r>
        <w:t>eli stron</w:t>
      </w:r>
      <w:r>
        <w:t>ą</w:t>
      </w:r>
      <w:r>
        <w:t xml:space="preserve"> sporu jest przedsi</w:t>
      </w:r>
      <w:r>
        <w:t>ę</w:t>
      </w:r>
      <w:r>
        <w:t>biorca, kt</w:t>
      </w:r>
      <w:r>
        <w:t>ó</w:t>
      </w:r>
      <w:r>
        <w:t>ry nie wykonuje dzia</w:t>
      </w:r>
      <w:r>
        <w:t>ł</w:t>
      </w:r>
      <w:r>
        <w:t>alno</w:t>
      </w:r>
      <w:r>
        <w:t>ś</w:t>
      </w:r>
      <w:r>
        <w:t>ci gospodarczej na obszarze dzia</w:t>
      </w:r>
      <w:r>
        <w:t>ł</w:t>
      </w:r>
      <w:r>
        <w:t>an</w:t>
      </w:r>
      <w:r>
        <w:t>ia wojew</w:t>
      </w:r>
      <w:r>
        <w:t>ó</w:t>
      </w:r>
      <w:r>
        <w:t>dzkiego inspektora, do kt</w:t>
      </w:r>
      <w:r>
        <w:t>ó</w:t>
      </w:r>
      <w:r>
        <w:t>rego zosta</w:t>
      </w:r>
      <w:r>
        <w:t>ł</w:t>
      </w:r>
      <w:r>
        <w:t xml:space="preserve"> z</w:t>
      </w:r>
      <w:r>
        <w:t>ł</w:t>
      </w:r>
      <w:r>
        <w:t>o</w:t>
      </w:r>
      <w:r>
        <w:t>ż</w:t>
      </w:r>
      <w:r>
        <w:t>ony wniosek, wniosek przekazuje si</w:t>
      </w:r>
      <w:r>
        <w:t>ę</w:t>
      </w:r>
      <w:r>
        <w:t xml:space="preserve"> niezw</w:t>
      </w:r>
      <w:r>
        <w:t>ł</w:t>
      </w:r>
      <w:r>
        <w:t>ocznie do w</w:t>
      </w:r>
      <w:r>
        <w:t>ł</w:t>
      </w:r>
      <w:r>
        <w:t>a</w:t>
      </w:r>
      <w:r>
        <w:t>ś</w:t>
      </w:r>
      <w:r>
        <w:t>ciwego miejscowo wojew</w:t>
      </w:r>
      <w:r>
        <w:t>ó</w:t>
      </w:r>
      <w:r>
        <w:t>dzkiego inspektora, informuj</w:t>
      </w:r>
      <w:r>
        <w:t>ą</w:t>
      </w:r>
      <w:r>
        <w:t>c wnioskodawc</w:t>
      </w:r>
      <w:r>
        <w:t>ę</w:t>
      </w:r>
      <w:r>
        <w:t xml:space="preserve"> o przekazaniu.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r>
        <w:rPr>
          <w:b/>
          <w:bCs/>
        </w:rPr>
        <w:t>§</w:t>
      </w:r>
      <w:r>
        <w:rPr>
          <w:b/>
          <w:bCs/>
        </w:rPr>
        <w:t xml:space="preserve"> 6 </w:t>
      </w:r>
      <w:r>
        <w:t>Informuj</w:t>
      </w:r>
      <w:r>
        <w:t>ą</w:t>
      </w:r>
      <w:r>
        <w:t>c strony o ich uprawnieniach, o kt</w:t>
      </w:r>
      <w:r>
        <w:t>ó</w:t>
      </w:r>
      <w:r>
        <w:t>rych mowa w art. 3</w:t>
      </w:r>
      <w:r>
        <w:t>9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>w konsumenckich (</w:t>
      </w:r>
      <w:proofErr w:type="spellStart"/>
      <w:r>
        <w:t>Dz.U</w:t>
      </w:r>
      <w:proofErr w:type="spellEnd"/>
      <w:r>
        <w:t>. poz. 1823), wskazuje si</w:t>
      </w:r>
      <w:r>
        <w:t>ę</w:t>
      </w:r>
      <w:r>
        <w:t xml:space="preserve">, </w:t>
      </w:r>
      <w:r>
        <w:t>ż</w:t>
      </w:r>
      <w:r>
        <w:t>e korzystanie z pomocy os</w:t>
      </w:r>
      <w:r>
        <w:t>ó</w:t>
      </w:r>
      <w:r>
        <w:t>b trzecich, w tym os</w:t>
      </w:r>
      <w:r>
        <w:t>ó</w:t>
      </w:r>
      <w:r>
        <w:t xml:space="preserve">b </w:t>
      </w:r>
      <w:r>
        <w:t>ś</w:t>
      </w:r>
      <w:r>
        <w:t>wiadcz</w:t>
      </w:r>
      <w:r>
        <w:t>ą</w:t>
      </w:r>
      <w:r>
        <w:t>cych profesjonaln</w:t>
      </w:r>
      <w:r>
        <w:t>ą</w:t>
      </w:r>
      <w:r>
        <w:t xml:space="preserve"> pomoc prawn</w:t>
      </w:r>
      <w:r>
        <w:t>ą</w:t>
      </w:r>
      <w:r>
        <w:t>, odbywa si</w:t>
      </w:r>
      <w:r>
        <w:t>ę</w:t>
      </w:r>
      <w:r>
        <w:t xml:space="preserve"> bez mo</w:t>
      </w:r>
      <w:r>
        <w:t>ż</w:t>
      </w:r>
      <w:r>
        <w:t>liwo</w:t>
      </w:r>
      <w:r>
        <w:t>ś</w:t>
      </w:r>
      <w:r>
        <w:t>ci uzyskania zwrotu kosz</w:t>
      </w:r>
      <w:r>
        <w:t>t</w:t>
      </w:r>
      <w:r>
        <w:t>ó</w:t>
      </w:r>
      <w:r>
        <w:t>w tej pomocy od Inspekcji.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r>
        <w:rPr>
          <w:b/>
          <w:bCs/>
        </w:rPr>
        <w:t>§</w:t>
      </w:r>
      <w:r>
        <w:rPr>
          <w:b/>
          <w:bCs/>
        </w:rPr>
        <w:t xml:space="preserve"> 7 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1. Post</w:t>
      </w:r>
      <w:r>
        <w:t>ę</w:t>
      </w:r>
      <w:r>
        <w:t>powanie lub poszczeg</w:t>
      </w:r>
      <w:r>
        <w:t>ó</w:t>
      </w:r>
      <w:r>
        <w:t>lne jego czynno</w:t>
      </w:r>
      <w:r>
        <w:t>ś</w:t>
      </w:r>
      <w:r>
        <w:t>ci s</w:t>
      </w:r>
      <w:r>
        <w:t>ą</w:t>
      </w:r>
      <w:r>
        <w:t xml:space="preserve"> prowadzone w postaci papierowej lub elektronicznej, z tym </w:t>
      </w:r>
      <w:r>
        <w:t>ż</w:t>
      </w:r>
      <w:r>
        <w:t>e w razie potrzeby, gdy przemawia za tym charakter sprawy, poszczeg</w:t>
      </w:r>
      <w:r>
        <w:t>ó</w:t>
      </w:r>
      <w:r>
        <w:t>lne czynno</w:t>
      </w:r>
      <w:r>
        <w:t>ś</w:t>
      </w:r>
      <w:r>
        <w:t>ci post</w:t>
      </w:r>
      <w:r>
        <w:t>ę</w:t>
      </w:r>
      <w:r>
        <w:t>powania mog</w:t>
      </w:r>
      <w:r>
        <w:t>ą</w:t>
      </w:r>
      <w:r>
        <w:t xml:space="preserve"> by</w:t>
      </w:r>
      <w:r>
        <w:t>ć</w:t>
      </w:r>
      <w:r>
        <w:t xml:space="preserve"> r</w:t>
      </w:r>
      <w:r>
        <w:t>ó</w:t>
      </w:r>
      <w:r>
        <w:t>wnie</w:t>
      </w:r>
      <w:r>
        <w:t>ż</w:t>
      </w:r>
      <w:r>
        <w:t xml:space="preserve"> podejmowane w postaci bezpo</w:t>
      </w:r>
      <w:r>
        <w:t>ś</w:t>
      </w:r>
      <w:r>
        <w:t>redniego kontaktu, w szczeg</w:t>
      </w:r>
      <w:r>
        <w:t>ó</w:t>
      </w:r>
      <w:r>
        <w:t>lno</w:t>
      </w:r>
      <w:r>
        <w:t>ś</w:t>
      </w:r>
      <w:r>
        <w:t>ci w siedzibie lub w miejscu prowadzenia dzia</w:t>
      </w:r>
      <w:r>
        <w:t>ł</w:t>
      </w:r>
      <w:r>
        <w:t>alno</w:t>
      </w:r>
      <w:r>
        <w:t>ś</w:t>
      </w:r>
      <w:r>
        <w:t>ci gospodarczej przedsi</w:t>
      </w:r>
      <w:r>
        <w:t>ę</w:t>
      </w:r>
      <w:r>
        <w:t>biorcy albo w siedzibie wojew</w:t>
      </w:r>
      <w:r>
        <w:t>ó</w:t>
      </w:r>
      <w:r>
        <w:t>dzkiego inspektoratu inspekcji handlowej. Przebieg tych czynno</w:t>
      </w:r>
      <w:r>
        <w:t>ś</w:t>
      </w:r>
      <w:r>
        <w:t>ci utrwala si</w:t>
      </w:r>
      <w:r>
        <w:t>ę</w:t>
      </w:r>
      <w:r>
        <w:t xml:space="preserve"> w postaci p</w:t>
      </w:r>
      <w:r>
        <w:t>apierowej lub elektronicznej.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2. W toku post</w:t>
      </w:r>
      <w:r>
        <w:t>ę</w:t>
      </w:r>
      <w:r>
        <w:t>powania strony mog</w:t>
      </w:r>
      <w:r>
        <w:t>ą</w:t>
      </w:r>
      <w:r>
        <w:t xml:space="preserve"> wymienia</w:t>
      </w:r>
      <w:r>
        <w:t>ć</w:t>
      </w:r>
      <w:r>
        <w:t xml:space="preserve"> informacje w postaci papierowej lub elektronicznej, przekazuj</w:t>
      </w:r>
      <w:r>
        <w:t>ą</w:t>
      </w:r>
      <w:r>
        <w:t>c swoje stanowiska do wiadomo</w:t>
      </w:r>
      <w:r>
        <w:t>ś</w:t>
      </w:r>
      <w:r>
        <w:t>ci Inspekcji.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r>
        <w:rPr>
          <w:b/>
          <w:bCs/>
        </w:rPr>
        <w:t>§</w:t>
      </w:r>
      <w:r>
        <w:rPr>
          <w:b/>
          <w:bCs/>
        </w:rPr>
        <w:t xml:space="preserve"> 8 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1. W toku post</w:t>
      </w:r>
      <w:r>
        <w:t>ę</w:t>
      </w:r>
      <w:r>
        <w:t>powania zapoznaje si</w:t>
      </w:r>
      <w:r>
        <w:t>ę</w:t>
      </w:r>
      <w:r>
        <w:t xml:space="preserve"> stron</w:t>
      </w:r>
      <w:r>
        <w:t>ę</w:t>
      </w:r>
      <w:r>
        <w:t xml:space="preserve"> z </w:t>
      </w:r>
      <w:r>
        <w:t>żą</w:t>
      </w:r>
      <w:r>
        <w:t>daniem wnioskodawcy</w:t>
      </w:r>
      <w:r>
        <w:t xml:space="preserve"> oraz przepisami prawa maj</w:t>
      </w:r>
      <w:r>
        <w:t>ą</w:t>
      </w:r>
      <w:r>
        <w:t>cymi zastosowanie w sprawie.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2. Strona mo</w:t>
      </w:r>
      <w:r>
        <w:t>ż</w:t>
      </w:r>
      <w:r>
        <w:t>e ustosunkowa</w:t>
      </w:r>
      <w:r>
        <w:t>ć</w:t>
      </w:r>
      <w:r>
        <w:t xml:space="preserve"> si</w:t>
      </w:r>
      <w:r>
        <w:t>ę</w:t>
      </w:r>
      <w:r>
        <w:t xml:space="preserve"> do </w:t>
      </w:r>
      <w:r>
        <w:t>żą</w:t>
      </w:r>
      <w:r>
        <w:t>dania wnioskodawcy w wyznaczonym terminie, nie kr</w:t>
      </w:r>
      <w:r>
        <w:t>ó</w:t>
      </w:r>
      <w:r>
        <w:t>tszym ni</w:t>
      </w:r>
      <w:r>
        <w:t>ż</w:t>
      </w:r>
      <w:r>
        <w:t xml:space="preserve"> 10 dni od dnia dor</w:t>
      </w:r>
      <w:r>
        <w:t>ę</w:t>
      </w:r>
      <w:r>
        <w:t xml:space="preserve">czenia </w:t>
      </w:r>
      <w:r>
        <w:t>żą</w:t>
      </w:r>
      <w:r>
        <w:t>dania wnioskodawcy.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3. Je</w:t>
      </w:r>
      <w:r>
        <w:t>ż</w:t>
      </w:r>
      <w:r>
        <w:t>eli w terminie, o kt</w:t>
      </w:r>
      <w:r>
        <w:t>ó</w:t>
      </w:r>
      <w:r>
        <w:t xml:space="preserve">rym mowa w ust. 2, strona </w:t>
      </w:r>
      <w:r>
        <w:t>nie ustosunkuje si</w:t>
      </w:r>
      <w:r>
        <w:t>ę</w:t>
      </w:r>
      <w:r>
        <w:t xml:space="preserve"> do </w:t>
      </w:r>
      <w:r>
        <w:t>żą</w:t>
      </w:r>
      <w:r>
        <w:t>dania wnioskodawcy albo w razie o</w:t>
      </w:r>
      <w:r>
        <w:t>ś</w:t>
      </w:r>
      <w:r>
        <w:t>wiadczenia przez co najmniej jedn</w:t>
      </w:r>
      <w:r>
        <w:t>ą</w:t>
      </w:r>
      <w:r>
        <w:t xml:space="preserve"> ze stron, </w:t>
      </w:r>
      <w:r>
        <w:t>ż</w:t>
      </w:r>
      <w:r>
        <w:t>e nie wyra</w:t>
      </w:r>
      <w:r>
        <w:t>ż</w:t>
      </w:r>
      <w:r>
        <w:t>a zgody na udzia</w:t>
      </w:r>
      <w:r>
        <w:t>ł</w:t>
      </w:r>
      <w:r>
        <w:t xml:space="preserve"> w post</w:t>
      </w:r>
      <w:r>
        <w:t>ę</w:t>
      </w:r>
      <w:r>
        <w:t>powaniu, ko</w:t>
      </w:r>
      <w:r>
        <w:t>ń</w:t>
      </w:r>
      <w:r>
        <w:t>czy si</w:t>
      </w:r>
      <w:r>
        <w:t>ę</w:t>
      </w:r>
      <w:r>
        <w:t xml:space="preserve"> post</w:t>
      </w:r>
      <w:r>
        <w:t>ę</w:t>
      </w:r>
      <w:r>
        <w:t>powanie.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r>
        <w:rPr>
          <w:b/>
          <w:bCs/>
        </w:rPr>
        <w:t>§</w:t>
      </w:r>
      <w:r>
        <w:rPr>
          <w:b/>
          <w:bCs/>
        </w:rPr>
        <w:t xml:space="preserve"> 9 </w:t>
      </w:r>
      <w:r>
        <w:t>Informuj</w:t>
      </w:r>
      <w:r>
        <w:t>ą</w:t>
      </w:r>
      <w:r>
        <w:t>c strony o propozycji rozwi</w:t>
      </w:r>
      <w:r>
        <w:t>ą</w:t>
      </w:r>
      <w:r>
        <w:t>zania sporu, wyznacza si</w:t>
      </w:r>
      <w:r>
        <w:t>ę</w:t>
      </w:r>
      <w:r>
        <w:t xml:space="preserve"> im termin na </w:t>
      </w:r>
      <w:r>
        <w:t>wyra</w:t>
      </w:r>
      <w:r>
        <w:t>ż</w:t>
      </w:r>
      <w:r>
        <w:t>enie zgody na przedstawion</w:t>
      </w:r>
      <w:r>
        <w:t>ą</w:t>
      </w:r>
      <w:r>
        <w:t xml:space="preserve"> propozycj</w:t>
      </w:r>
      <w:r>
        <w:t>ę</w:t>
      </w:r>
      <w:r>
        <w:t xml:space="preserve"> lub na zastosowanie si</w:t>
      </w:r>
      <w:r>
        <w:t>ę</w:t>
      </w:r>
      <w:r>
        <w:t xml:space="preserve"> do niej, nie kr</w:t>
      </w:r>
      <w:r>
        <w:t>ó</w:t>
      </w:r>
      <w:r>
        <w:t>tszy ni</w:t>
      </w:r>
      <w:r>
        <w:t>ż</w:t>
      </w:r>
      <w:r>
        <w:t xml:space="preserve"> 10 dni od dnia dor</w:t>
      </w:r>
      <w:r>
        <w:t>ę</w:t>
      </w:r>
      <w:r>
        <w:t>czenia propozycji.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r>
        <w:rPr>
          <w:b/>
          <w:bCs/>
        </w:rPr>
        <w:t>§</w:t>
      </w:r>
      <w:r>
        <w:rPr>
          <w:b/>
          <w:bCs/>
        </w:rPr>
        <w:t xml:space="preserve"> 10 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1. Post</w:t>
      </w:r>
      <w:r>
        <w:t>ę</w:t>
      </w:r>
      <w:r>
        <w:t>powanie ko</w:t>
      </w:r>
      <w:r>
        <w:t>ń</w:t>
      </w:r>
      <w:r>
        <w:t>czy si</w:t>
      </w:r>
      <w:r>
        <w:t>ę</w:t>
      </w:r>
      <w:r>
        <w:t>, dokonuj</w:t>
      </w:r>
      <w:r>
        <w:t>ą</w:t>
      </w:r>
      <w:r>
        <w:t>c czynno</w:t>
      </w:r>
      <w:r>
        <w:t>ś</w:t>
      </w:r>
      <w:r>
        <w:t>ci, o kt</w:t>
      </w:r>
      <w:r>
        <w:t>ó</w:t>
      </w:r>
      <w:r>
        <w:t>rych mowa w art. 40 ust. 3 i 4 ustawy z dnia 23 wrze</w:t>
      </w:r>
      <w:r>
        <w:t>ś</w:t>
      </w:r>
      <w:r>
        <w:t>nia 2016 r</w:t>
      </w:r>
      <w:r>
        <w:t>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>w konsumenckich: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1) </w:t>
      </w:r>
      <w:r>
        <w:t xml:space="preserve"> w przypadku wycofania si</w:t>
      </w:r>
      <w:r>
        <w:t>ę</w:t>
      </w:r>
      <w:r>
        <w:t xml:space="preserve"> z post</w:t>
      </w:r>
      <w:r>
        <w:t>ę</w:t>
      </w:r>
      <w:r>
        <w:t>powania przez kt</w:t>
      </w:r>
      <w:r>
        <w:t>ó</w:t>
      </w:r>
      <w:r>
        <w:t>r</w:t>
      </w:r>
      <w:r>
        <w:t>ą</w:t>
      </w:r>
      <w:r>
        <w:t>kolwiek ze stron;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2) </w:t>
      </w:r>
      <w:r>
        <w:t xml:space="preserve"> w sytuacjach okre</w:t>
      </w:r>
      <w:r>
        <w:t>ś</w:t>
      </w:r>
      <w:r>
        <w:t xml:space="preserve">lonych w </w:t>
      </w:r>
      <w:r>
        <w:t>§</w:t>
      </w:r>
      <w:r>
        <w:t xml:space="preserve"> 8 ust. 3;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3) </w:t>
      </w:r>
      <w:r>
        <w:t xml:space="preserve"> w przypadku wyra</w:t>
      </w:r>
      <w:r>
        <w:t>ż</w:t>
      </w:r>
      <w:r>
        <w:t>enia zgody lub braku zgody na przedstawion</w:t>
      </w:r>
      <w:r>
        <w:t>ą</w:t>
      </w:r>
      <w:r>
        <w:t xml:space="preserve"> propozycj</w:t>
      </w:r>
      <w:r>
        <w:t>ę</w:t>
      </w:r>
      <w:r>
        <w:t>, o kt</w:t>
      </w:r>
      <w:r>
        <w:t>ó</w:t>
      </w:r>
      <w:r>
        <w:t xml:space="preserve">rej mowa w </w:t>
      </w:r>
      <w:r>
        <w:t>§</w:t>
      </w:r>
      <w:r>
        <w:t xml:space="preserve"> 9;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4) </w:t>
      </w:r>
      <w:r>
        <w:t xml:space="preserve"> w przypadku bezskutecznego up</w:t>
      </w:r>
      <w:r>
        <w:t>ł</w:t>
      </w:r>
      <w:r>
        <w:t>ywu terminu, o kt</w:t>
      </w:r>
      <w:r>
        <w:t>ó</w:t>
      </w:r>
      <w:r>
        <w:t xml:space="preserve">rym mowa w </w:t>
      </w:r>
      <w:r>
        <w:t>§</w:t>
      </w:r>
      <w:r>
        <w:t xml:space="preserve"> 9;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5) </w:t>
      </w:r>
      <w:r>
        <w:t xml:space="preserve"> w przypadku gdy prowadzenie post</w:t>
      </w:r>
      <w:r>
        <w:t>ę</w:t>
      </w:r>
      <w:r>
        <w:t>powania sta</w:t>
      </w:r>
      <w:r>
        <w:t>ł</w:t>
      </w:r>
      <w:r>
        <w:t>o si</w:t>
      </w:r>
      <w:r>
        <w:t>ę</w:t>
      </w:r>
      <w:r>
        <w:t xml:space="preserve"> z innych przyczyn niemo</w:t>
      </w:r>
      <w:r>
        <w:t>ż</w:t>
      </w:r>
      <w:r>
        <w:t>liwe.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aragraph"/>
      </w:pPr>
      <w:r>
        <w:t>2. Protok</w:t>
      </w:r>
      <w:r>
        <w:t>ół</w:t>
      </w:r>
      <w:r>
        <w:t>, o kt</w:t>
      </w:r>
      <w:r>
        <w:t>ó</w:t>
      </w:r>
      <w:r>
        <w:t>rym mowa w art. 40 ust. 3 ustawy z dnia 23 wrze</w:t>
      </w:r>
      <w:r>
        <w:t>ś</w:t>
      </w:r>
      <w:r>
        <w:t>nia 2016 r. o poza</w:t>
      </w:r>
      <w:r>
        <w:t>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>w konsumenckich, zawiera co najmniej: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1) </w:t>
      </w:r>
      <w:r>
        <w:t xml:space="preserve"> oznaczenie w</w:t>
      </w:r>
      <w:r>
        <w:t>ł</w:t>
      </w:r>
      <w:r>
        <w:t>a</w:t>
      </w:r>
      <w:r>
        <w:t>ś</w:t>
      </w:r>
      <w:r>
        <w:t>ciwego wojew</w:t>
      </w:r>
      <w:r>
        <w:t>ó</w:t>
      </w:r>
      <w:r>
        <w:t>dzkiego inspektora;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2) </w:t>
      </w:r>
      <w:r>
        <w:t xml:space="preserve"> miejscowo</w:t>
      </w:r>
      <w:r>
        <w:t>ść</w:t>
      </w:r>
      <w:r>
        <w:t xml:space="preserve"> i dat</w:t>
      </w:r>
      <w:r>
        <w:t>ę</w:t>
      </w:r>
      <w:r>
        <w:t xml:space="preserve"> sporz</w:t>
      </w:r>
      <w:r>
        <w:t>ą</w:t>
      </w:r>
      <w:r>
        <w:t>dzenia;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3) </w:t>
      </w:r>
      <w:r>
        <w:t xml:space="preserve"> imi</w:t>
      </w:r>
      <w:r>
        <w:t>ę</w:t>
      </w:r>
      <w:r>
        <w:t xml:space="preserve"> i nazwisko osoby prowadz</w:t>
      </w:r>
      <w:r>
        <w:t>ą</w:t>
      </w:r>
      <w:r>
        <w:t>cej post</w:t>
      </w:r>
      <w:r>
        <w:t>ę</w:t>
      </w:r>
      <w:r>
        <w:t>powanie, jej stanowisko s</w:t>
      </w:r>
      <w:r>
        <w:t>ł</w:t>
      </w:r>
      <w:r>
        <w:t>u</w:t>
      </w:r>
      <w:r>
        <w:t>ż</w:t>
      </w:r>
      <w:r>
        <w:t>bowe i numer legitymacji;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>4</w:t>
      </w:r>
      <w:r>
        <w:rPr>
          <w:b/>
          <w:bCs/>
        </w:rPr>
        <w:t xml:space="preserve">) </w:t>
      </w:r>
      <w:r>
        <w:t xml:space="preserve"> oznaczenie stron post</w:t>
      </w:r>
      <w:r>
        <w:t>ę</w:t>
      </w:r>
      <w:r>
        <w:t>powania;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5) </w:t>
      </w:r>
      <w:r>
        <w:t xml:space="preserve"> opis przedmiotu sporu oraz jego warto</w:t>
      </w:r>
      <w:r>
        <w:t>ś</w:t>
      </w:r>
      <w:r>
        <w:t>ci;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6) </w:t>
      </w:r>
      <w:r>
        <w:t xml:space="preserve"> okre</w:t>
      </w:r>
      <w:r>
        <w:t>ś</w:t>
      </w:r>
      <w:r>
        <w:t>lenie daty wszcz</w:t>
      </w:r>
      <w:r>
        <w:t>ę</w:t>
      </w:r>
      <w:r>
        <w:t>cia post</w:t>
      </w:r>
      <w:r>
        <w:t>ę</w:t>
      </w:r>
      <w:r>
        <w:t>powania zgodnie z art. 33 ust. 3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>w konsumenckich;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7) </w:t>
      </w:r>
      <w:r>
        <w:t xml:space="preserve"> opis ko</w:t>
      </w:r>
      <w:r>
        <w:t>ń</w:t>
      </w:r>
      <w:r>
        <w:t>cowych st</w:t>
      </w:r>
      <w:r>
        <w:t>anowisk stron, je</w:t>
      </w:r>
      <w:r>
        <w:t>ż</w:t>
      </w:r>
      <w:r>
        <w:t>eli zostan</w:t>
      </w:r>
      <w:r>
        <w:t>ą</w:t>
      </w:r>
      <w:r>
        <w:t xml:space="preserve"> z</w:t>
      </w:r>
      <w:r>
        <w:t>ł</w:t>
      </w:r>
      <w:r>
        <w:t>o</w:t>
      </w:r>
      <w:r>
        <w:t>ż</w:t>
      </w:r>
      <w:r>
        <w:t>one w toku post</w:t>
      </w:r>
      <w:r>
        <w:t>ę</w:t>
      </w:r>
      <w:r>
        <w:t>powania;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8) </w:t>
      </w:r>
      <w:r>
        <w:t xml:space="preserve"> informacj</w:t>
      </w:r>
      <w:r>
        <w:t>ę</w:t>
      </w:r>
      <w:r>
        <w:t xml:space="preserve"> o wyniku post</w:t>
      </w:r>
      <w:r>
        <w:t>ę</w:t>
      </w:r>
      <w:r>
        <w:t>powania;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pPr>
        <w:pStyle w:val="divpoint"/>
      </w:pPr>
      <w:r>
        <w:rPr>
          <w:b/>
          <w:bCs/>
        </w:rPr>
        <w:t xml:space="preserve">9) </w:t>
      </w:r>
      <w:r>
        <w:t xml:space="preserve"> podpis osoby sporz</w:t>
      </w:r>
      <w:r>
        <w:t>ą</w:t>
      </w:r>
      <w:r>
        <w:t>dzaj</w:t>
      </w:r>
      <w:r>
        <w:t>ą</w:t>
      </w:r>
      <w:r>
        <w:t>cej protok</w:t>
      </w:r>
      <w:r>
        <w:t>ół</w:t>
      </w:r>
      <w:r>
        <w:t>, a w przypadku sporz</w:t>
      </w:r>
      <w:r>
        <w:t>ą</w:t>
      </w:r>
      <w:r>
        <w:t>dzenia protoko</w:t>
      </w:r>
      <w:r>
        <w:t>ł</w:t>
      </w:r>
      <w:r>
        <w:t>u w obecno</w:t>
      </w:r>
      <w:r>
        <w:t>ś</w:t>
      </w:r>
      <w:r>
        <w:t>ci stron - tak</w:t>
      </w:r>
      <w:r>
        <w:t>ż</w:t>
      </w:r>
      <w:r>
        <w:t>e ich podpisy.</w:t>
      </w:r>
    </w:p>
    <w:p w:rsidR="00000000" w:rsidRDefault="00001A3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01A3A">
      <w:r>
        <w:rPr>
          <w:b/>
          <w:bCs/>
        </w:rPr>
        <w:t>§</w:t>
      </w:r>
      <w:r>
        <w:rPr>
          <w:b/>
          <w:bCs/>
        </w:rPr>
        <w:t xml:space="preserve"> 11 </w:t>
      </w:r>
      <w:r>
        <w:t>Rozporz</w:t>
      </w:r>
      <w:r>
        <w:t>ą</w:t>
      </w:r>
      <w:r>
        <w:t xml:space="preserve">dzenie wchodzi w </w:t>
      </w:r>
      <w:r>
        <w:t>ż</w:t>
      </w:r>
      <w:r>
        <w:t>ycie z dniem nast</w:t>
      </w:r>
      <w:r>
        <w:t>ę</w:t>
      </w:r>
      <w:r>
        <w:t>puj</w:t>
      </w:r>
      <w:r>
        <w:t>ą</w:t>
      </w:r>
      <w:r>
        <w:t>cym po dniu og</w:t>
      </w:r>
      <w:r>
        <w:t>ł</w:t>
      </w:r>
      <w:r>
        <w:t>oszenia.</w:t>
      </w:r>
    </w:p>
    <w:p w:rsidR="00000000" w:rsidRDefault="00001A3A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01A3A" w:rsidRDefault="00001A3A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01A3A">
      <w:footerReference w:type="default" r:id="rId7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3A" w:rsidRDefault="00001A3A">
      <w:pPr>
        <w:spacing w:line="240" w:lineRule="auto"/>
      </w:pPr>
      <w:r>
        <w:separator/>
      </w:r>
    </w:p>
  </w:endnote>
  <w:endnote w:type="continuationSeparator" w:id="0">
    <w:p w:rsidR="00001A3A" w:rsidRDefault="00001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1A3A">
    <w:pPr>
      <w:spacing w:line="320" w:lineRule="atLeast"/>
      <w:jc w:val="left"/>
    </w:pPr>
    <w:r>
      <w:t>1114360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3A" w:rsidRDefault="00001A3A">
      <w:pPr>
        <w:spacing w:line="240" w:lineRule="auto"/>
      </w:pPr>
      <w:r>
        <w:separator/>
      </w:r>
    </w:p>
  </w:footnote>
  <w:footnote w:type="continuationSeparator" w:id="0">
    <w:p w:rsidR="00001A3A" w:rsidRDefault="00001A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76D"/>
    <w:rsid w:val="00001A3A"/>
    <w:rsid w:val="007B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syspart">
    <w:name w:val="div.syspart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2019-12-17T20:12:00Z</dcterms:created>
  <dcterms:modified xsi:type="dcterms:W3CDTF">2019-12-17T20:12:00Z</dcterms:modified>
</cp:coreProperties>
</file>